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E6D0" w14:textId="77777777" w:rsidR="003D1EFE" w:rsidRPr="003D1EFE" w:rsidRDefault="003D1EFE" w:rsidP="003D1EFE">
      <w:pPr>
        <w:spacing w:beforeLines="50" w:before="156" w:after="120"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3D1EFE">
        <w:rPr>
          <w:rFonts w:ascii="仿宋" w:eastAsia="仿宋" w:hAnsi="仿宋" w:hint="eastAsia"/>
          <w:b/>
          <w:bCs/>
          <w:sz w:val="32"/>
          <w:szCs w:val="32"/>
        </w:rPr>
        <w:t>2026年1月美国FDA自动扣留我国食品情况</w:t>
      </w:r>
    </w:p>
    <w:p w14:paraId="6C937CB5" w14:textId="5DE40E86" w:rsidR="003D1EFE" w:rsidRPr="003D1EFE" w:rsidRDefault="003D1EFE" w:rsidP="003D1EFE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2026年</w:t>
      </w:r>
      <w:r w:rsidRPr="003D1EFE">
        <w:rPr>
          <w:rFonts w:ascii="仿宋" w:eastAsia="仿宋" w:hAnsi="仿宋" w:hint="eastAsia"/>
          <w:sz w:val="24"/>
        </w:rPr>
        <w:t>1月份以来，美国FDA对我国多家企业的相关产品实施了</w:t>
      </w:r>
      <w:r w:rsidRPr="003D1EFE">
        <w:rPr>
          <w:rFonts w:ascii="仿宋" w:eastAsia="仿宋" w:hAnsi="仿宋" w:hint="eastAsia"/>
          <w:sz w:val="24"/>
        </w:rPr>
        <w:fldChar w:fldCharType="begin"/>
      </w:r>
      <w:r w:rsidRPr="003D1EFE">
        <w:rPr>
          <w:rFonts w:ascii="仿宋" w:eastAsia="仿宋" w:hAnsi="仿宋" w:hint="eastAsia"/>
          <w:sz w:val="24"/>
        </w:rPr>
        <w:instrText>HYPERLINK "https://news.foodmate.net/tag_2444.html" \o "自动扣留相关食品资讯" \t "_blank"</w:instrText>
      </w:r>
      <w:r w:rsidRPr="003D1EFE">
        <w:rPr>
          <w:rFonts w:ascii="仿宋" w:eastAsia="仿宋" w:hAnsi="仿宋" w:hint="eastAsia"/>
          <w:sz w:val="24"/>
        </w:rPr>
      </w:r>
      <w:r w:rsidRPr="003D1EFE">
        <w:rPr>
          <w:rFonts w:ascii="仿宋" w:eastAsia="仿宋" w:hAnsi="仿宋" w:hint="eastAsia"/>
          <w:sz w:val="24"/>
        </w:rPr>
        <w:fldChar w:fldCharType="separate"/>
      </w:r>
      <w:r w:rsidRPr="003D1EFE">
        <w:rPr>
          <w:rFonts w:ascii="仿宋" w:eastAsia="仿宋" w:hAnsi="仿宋" w:hint="eastAsia"/>
          <w:sz w:val="24"/>
        </w:rPr>
        <w:t>自动扣留</w:t>
      </w:r>
      <w:r w:rsidRPr="003D1EFE">
        <w:rPr>
          <w:rFonts w:ascii="仿宋" w:eastAsia="仿宋" w:hAnsi="仿宋" w:hint="eastAsia"/>
          <w:sz w:val="24"/>
        </w:rPr>
        <w:fldChar w:fldCharType="end"/>
      </w:r>
      <w:r w:rsidRPr="003D1EFE">
        <w:rPr>
          <w:rFonts w:ascii="仿宋" w:eastAsia="仿宋" w:hAnsi="仿宋" w:hint="eastAsia"/>
          <w:sz w:val="24"/>
        </w:rPr>
        <w:t>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384"/>
        <w:gridCol w:w="601"/>
        <w:gridCol w:w="2800"/>
        <w:gridCol w:w="1731"/>
        <w:gridCol w:w="1355"/>
      </w:tblGrid>
      <w:tr w:rsidR="003D1EFE" w:rsidRPr="003D1EFE" w14:paraId="7D46F96D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71242A01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 w:hint="eastAsia"/>
                <w:sz w:val="24"/>
              </w:rPr>
            </w:pPr>
            <w:r w:rsidRPr="003D1EFE">
              <w:rPr>
                <w:rFonts w:ascii="仿宋" w:eastAsia="仿宋" w:hAnsi="仿宋"/>
                <w:b/>
                <w:bCs/>
                <w:sz w:val="24"/>
              </w:rPr>
              <w:t>预警编号</w:t>
            </w:r>
          </w:p>
        </w:tc>
        <w:tc>
          <w:tcPr>
            <w:tcW w:w="1384" w:type="dxa"/>
            <w:vAlign w:val="center"/>
            <w:hideMark/>
          </w:tcPr>
          <w:p w14:paraId="136C6B1E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b/>
                <w:bCs/>
                <w:sz w:val="24"/>
              </w:rPr>
              <w:t>发布日期</w:t>
            </w:r>
          </w:p>
        </w:tc>
        <w:tc>
          <w:tcPr>
            <w:tcW w:w="601" w:type="dxa"/>
            <w:vAlign w:val="center"/>
            <w:hideMark/>
          </w:tcPr>
          <w:p w14:paraId="4156100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b/>
                <w:bCs/>
                <w:sz w:val="24"/>
              </w:rPr>
              <w:t>地区</w:t>
            </w:r>
          </w:p>
        </w:tc>
        <w:tc>
          <w:tcPr>
            <w:tcW w:w="2800" w:type="dxa"/>
            <w:vAlign w:val="center"/>
            <w:hideMark/>
          </w:tcPr>
          <w:p w14:paraId="1DB1A3E1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b/>
                <w:bCs/>
                <w:sz w:val="24"/>
              </w:rPr>
              <w:t>企业名称</w:t>
            </w:r>
          </w:p>
        </w:tc>
        <w:tc>
          <w:tcPr>
            <w:tcW w:w="1731" w:type="dxa"/>
            <w:vAlign w:val="center"/>
            <w:hideMark/>
          </w:tcPr>
          <w:p w14:paraId="42E89F3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b/>
                <w:bCs/>
                <w:sz w:val="24"/>
              </w:rPr>
              <w:t>产品名称</w:t>
            </w:r>
          </w:p>
        </w:tc>
        <w:tc>
          <w:tcPr>
            <w:tcW w:w="1355" w:type="dxa"/>
            <w:vAlign w:val="center"/>
            <w:hideMark/>
          </w:tcPr>
          <w:p w14:paraId="7130EED3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</w:tr>
      <w:tr w:rsidR="003D1EFE" w:rsidRPr="003D1EFE" w14:paraId="720CAB77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26DBD6A4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99-08</w:t>
            </w:r>
          </w:p>
        </w:tc>
        <w:tc>
          <w:tcPr>
            <w:tcW w:w="1384" w:type="dxa"/>
            <w:vAlign w:val="center"/>
            <w:hideMark/>
          </w:tcPr>
          <w:p w14:paraId="5AC617C9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2026-1-12</w:t>
            </w:r>
          </w:p>
        </w:tc>
        <w:tc>
          <w:tcPr>
            <w:tcW w:w="601" w:type="dxa"/>
            <w:vAlign w:val="center"/>
            <w:hideMark/>
          </w:tcPr>
          <w:p w14:paraId="7C8B5B6C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江苏盐城</w:t>
            </w:r>
          </w:p>
        </w:tc>
        <w:tc>
          <w:tcPr>
            <w:tcW w:w="2800" w:type="dxa"/>
            <w:vAlign w:val="center"/>
            <w:hideMark/>
          </w:tcPr>
          <w:p w14:paraId="093F4389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 xml:space="preserve">YANCHENG FUYUAN FOOD </w:t>
            </w:r>
            <w:proofErr w:type="gramStart"/>
            <w:r w:rsidRPr="003D1EFE">
              <w:rPr>
                <w:rFonts w:ascii="仿宋" w:eastAsia="仿宋" w:hAnsi="仿宋"/>
                <w:sz w:val="24"/>
              </w:rPr>
              <w:t>CO.,LTD.</w:t>
            </w:r>
            <w:proofErr w:type="gramEnd"/>
          </w:p>
        </w:tc>
        <w:tc>
          <w:tcPr>
            <w:tcW w:w="1731" w:type="dxa"/>
            <w:vAlign w:val="center"/>
            <w:hideMark/>
          </w:tcPr>
          <w:p w14:paraId="5B0E97A4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脱水青葱</w:t>
            </w:r>
          </w:p>
        </w:tc>
        <w:tc>
          <w:tcPr>
            <w:tcW w:w="1355" w:type="dxa"/>
            <w:vAlign w:val="center"/>
            <w:hideMark/>
          </w:tcPr>
          <w:p w14:paraId="59DC433F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3D1EFE">
              <w:rPr>
                <w:rFonts w:ascii="仿宋" w:eastAsia="仿宋" w:hAnsi="仿宋"/>
                <w:sz w:val="24"/>
              </w:rPr>
              <w:t>腐霉利</w:t>
            </w:r>
            <w:proofErr w:type="gramEnd"/>
          </w:p>
        </w:tc>
      </w:tr>
      <w:tr w:rsidR="003D1EFE" w:rsidRPr="003D1EFE" w14:paraId="05B0FD42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6B1ADD6D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99-45</w:t>
            </w:r>
          </w:p>
        </w:tc>
        <w:tc>
          <w:tcPr>
            <w:tcW w:w="1384" w:type="dxa"/>
            <w:vAlign w:val="center"/>
            <w:hideMark/>
          </w:tcPr>
          <w:p w14:paraId="00AD9FB4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2026-1-12</w:t>
            </w:r>
          </w:p>
        </w:tc>
        <w:tc>
          <w:tcPr>
            <w:tcW w:w="601" w:type="dxa"/>
            <w:vAlign w:val="center"/>
            <w:hideMark/>
          </w:tcPr>
          <w:p w14:paraId="1FD46EAB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江苏盐城</w:t>
            </w:r>
          </w:p>
        </w:tc>
        <w:tc>
          <w:tcPr>
            <w:tcW w:w="2800" w:type="dxa"/>
            <w:vAlign w:val="center"/>
            <w:hideMark/>
          </w:tcPr>
          <w:p w14:paraId="33A66B64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 xml:space="preserve">Jiangsu </w:t>
            </w:r>
            <w:proofErr w:type="spellStart"/>
            <w:r w:rsidRPr="003D1EFE">
              <w:rPr>
                <w:rFonts w:ascii="仿宋" w:eastAsia="仿宋" w:hAnsi="仿宋"/>
                <w:sz w:val="24"/>
              </w:rPr>
              <w:t>Dehui</w:t>
            </w:r>
            <w:proofErr w:type="spellEnd"/>
            <w:r w:rsidRPr="003D1EFE">
              <w:rPr>
                <w:rFonts w:ascii="仿宋" w:eastAsia="仿宋" w:hAnsi="仿宋"/>
                <w:sz w:val="24"/>
              </w:rPr>
              <w:t xml:space="preserve"> Food Co., Ltd.</w:t>
            </w:r>
          </w:p>
        </w:tc>
        <w:tc>
          <w:tcPr>
            <w:tcW w:w="1731" w:type="dxa"/>
            <w:vAlign w:val="center"/>
            <w:hideMark/>
          </w:tcPr>
          <w:p w14:paraId="1272B56F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水煮莲藕</w:t>
            </w:r>
          </w:p>
        </w:tc>
        <w:tc>
          <w:tcPr>
            <w:tcW w:w="1355" w:type="dxa"/>
            <w:vAlign w:val="center"/>
            <w:hideMark/>
          </w:tcPr>
          <w:p w14:paraId="55A713D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proofErr w:type="gramStart"/>
            <w:r w:rsidRPr="003D1EFE">
              <w:rPr>
                <w:rFonts w:ascii="仿宋" w:eastAsia="仿宋" w:hAnsi="仿宋"/>
                <w:sz w:val="24"/>
              </w:rPr>
              <w:t>疑</w:t>
            </w:r>
            <w:proofErr w:type="gramEnd"/>
            <w:r w:rsidRPr="003D1EFE">
              <w:rPr>
                <w:rFonts w:ascii="仿宋" w:eastAsia="仿宋" w:hAnsi="仿宋"/>
                <w:sz w:val="24"/>
              </w:rPr>
              <w:t>含不安全食品添加剂</w:t>
            </w:r>
          </w:p>
        </w:tc>
      </w:tr>
      <w:tr w:rsidR="003D1EFE" w:rsidRPr="003D1EFE" w14:paraId="0977E3B9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71F0762F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30F2E58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2026-1-14</w:t>
            </w:r>
          </w:p>
        </w:tc>
        <w:tc>
          <w:tcPr>
            <w:tcW w:w="601" w:type="dxa"/>
            <w:vAlign w:val="center"/>
            <w:hideMark/>
          </w:tcPr>
          <w:p w14:paraId="715C6101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广东广州</w:t>
            </w:r>
          </w:p>
        </w:tc>
        <w:tc>
          <w:tcPr>
            <w:tcW w:w="2800" w:type="dxa"/>
            <w:vAlign w:val="center"/>
            <w:hideMark/>
          </w:tcPr>
          <w:p w14:paraId="000251F6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 xml:space="preserve">Guangzhou </w:t>
            </w:r>
            <w:proofErr w:type="spellStart"/>
            <w:r w:rsidRPr="003D1EFE">
              <w:rPr>
                <w:rFonts w:ascii="仿宋" w:eastAsia="仿宋" w:hAnsi="仿宋"/>
                <w:sz w:val="24"/>
              </w:rPr>
              <w:t>Jilong</w:t>
            </w:r>
            <w:proofErr w:type="spellEnd"/>
            <w:r w:rsidRPr="003D1EFE">
              <w:rPr>
                <w:rFonts w:ascii="仿宋" w:eastAsia="仿宋" w:hAnsi="仿宋"/>
                <w:sz w:val="24"/>
              </w:rPr>
              <w:t xml:space="preserve"> Pastry Food Co. LTD</w:t>
            </w:r>
          </w:p>
        </w:tc>
        <w:tc>
          <w:tcPr>
            <w:tcW w:w="1731" w:type="dxa"/>
            <w:vAlign w:val="center"/>
            <w:hideMark/>
          </w:tcPr>
          <w:p w14:paraId="740F01BD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面包（Black Golden Quicksand Bun）</w:t>
            </w:r>
          </w:p>
        </w:tc>
        <w:tc>
          <w:tcPr>
            <w:tcW w:w="1355" w:type="dxa"/>
            <w:vAlign w:val="center"/>
            <w:hideMark/>
          </w:tcPr>
          <w:p w14:paraId="7EC2926A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植物炭黑</w:t>
            </w:r>
          </w:p>
        </w:tc>
      </w:tr>
      <w:tr w:rsidR="003D1EFE" w:rsidRPr="003D1EFE" w14:paraId="6F8E73B7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5767E362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478B02C3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2026-1-14</w:t>
            </w:r>
          </w:p>
        </w:tc>
        <w:tc>
          <w:tcPr>
            <w:tcW w:w="601" w:type="dxa"/>
            <w:vAlign w:val="center"/>
            <w:hideMark/>
          </w:tcPr>
          <w:p w14:paraId="3AF5DCB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800" w:type="dxa"/>
            <w:vAlign w:val="center"/>
            <w:hideMark/>
          </w:tcPr>
          <w:p w14:paraId="05212536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Comestibles Master Co., Ltd.</w:t>
            </w:r>
          </w:p>
        </w:tc>
        <w:tc>
          <w:tcPr>
            <w:tcW w:w="1731" w:type="dxa"/>
            <w:vAlign w:val="center"/>
            <w:hideMark/>
          </w:tcPr>
          <w:p w14:paraId="639D3C1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果酱（TEHMAG STRAWBERRY FLAVOR）</w:t>
            </w:r>
          </w:p>
        </w:tc>
        <w:tc>
          <w:tcPr>
            <w:tcW w:w="1355" w:type="dxa"/>
            <w:vAlign w:val="center"/>
            <w:hideMark/>
          </w:tcPr>
          <w:p w14:paraId="22173665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胭脂红</w:t>
            </w:r>
          </w:p>
        </w:tc>
      </w:tr>
      <w:tr w:rsidR="003D1EFE" w:rsidRPr="003D1EFE" w14:paraId="1AE4363C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6FA2812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99-05</w:t>
            </w:r>
          </w:p>
        </w:tc>
        <w:tc>
          <w:tcPr>
            <w:tcW w:w="1384" w:type="dxa"/>
            <w:vAlign w:val="center"/>
            <w:hideMark/>
          </w:tcPr>
          <w:p w14:paraId="05E0064C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2026-1-16</w:t>
            </w:r>
          </w:p>
        </w:tc>
        <w:tc>
          <w:tcPr>
            <w:tcW w:w="601" w:type="dxa"/>
            <w:vAlign w:val="center"/>
            <w:hideMark/>
          </w:tcPr>
          <w:p w14:paraId="7E5E373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山西大同</w:t>
            </w:r>
          </w:p>
        </w:tc>
        <w:tc>
          <w:tcPr>
            <w:tcW w:w="2800" w:type="dxa"/>
            <w:vAlign w:val="center"/>
            <w:hideMark/>
          </w:tcPr>
          <w:p w14:paraId="7F796696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TIANZHEN BOCHENG VEGETABLES CO., LTD.</w:t>
            </w:r>
          </w:p>
        </w:tc>
        <w:tc>
          <w:tcPr>
            <w:tcW w:w="1731" w:type="dxa"/>
            <w:vAlign w:val="center"/>
            <w:hideMark/>
          </w:tcPr>
          <w:p w14:paraId="6F618372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脱水红薯</w:t>
            </w:r>
          </w:p>
        </w:tc>
        <w:tc>
          <w:tcPr>
            <w:tcW w:w="1355" w:type="dxa"/>
            <w:vAlign w:val="center"/>
            <w:hideMark/>
          </w:tcPr>
          <w:p w14:paraId="0AFCAF7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多效</w:t>
            </w:r>
            <w:proofErr w:type="gramStart"/>
            <w:r w:rsidRPr="003D1EFE">
              <w:rPr>
                <w:rFonts w:ascii="仿宋" w:eastAsia="仿宋" w:hAnsi="仿宋"/>
                <w:sz w:val="24"/>
              </w:rPr>
              <w:t>唑</w:t>
            </w:r>
            <w:proofErr w:type="gramEnd"/>
          </w:p>
        </w:tc>
      </w:tr>
      <w:tr w:rsidR="003D1EFE" w:rsidRPr="003D1EFE" w14:paraId="04A6D6ED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400152A5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99-39</w:t>
            </w:r>
          </w:p>
        </w:tc>
        <w:tc>
          <w:tcPr>
            <w:tcW w:w="1384" w:type="dxa"/>
            <w:vAlign w:val="center"/>
            <w:hideMark/>
          </w:tcPr>
          <w:p w14:paraId="0DCC5C49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2026-1-20</w:t>
            </w:r>
          </w:p>
        </w:tc>
        <w:tc>
          <w:tcPr>
            <w:tcW w:w="601" w:type="dxa"/>
            <w:vAlign w:val="center"/>
            <w:hideMark/>
          </w:tcPr>
          <w:p w14:paraId="73FD15E9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香港</w:t>
            </w:r>
          </w:p>
        </w:tc>
        <w:tc>
          <w:tcPr>
            <w:tcW w:w="2800" w:type="dxa"/>
            <w:vAlign w:val="center"/>
            <w:hideMark/>
          </w:tcPr>
          <w:p w14:paraId="4F3E911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Gui Nan Hong Company Limited</w:t>
            </w:r>
          </w:p>
        </w:tc>
        <w:tc>
          <w:tcPr>
            <w:tcW w:w="1731" w:type="dxa"/>
            <w:vAlign w:val="center"/>
            <w:hideMark/>
          </w:tcPr>
          <w:p w14:paraId="2E510C8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黄皮果（Plum Wampee）</w:t>
            </w:r>
          </w:p>
        </w:tc>
        <w:tc>
          <w:tcPr>
            <w:tcW w:w="1355" w:type="dxa"/>
            <w:vAlign w:val="center"/>
            <w:hideMark/>
          </w:tcPr>
          <w:p w14:paraId="765A637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标签错误</w:t>
            </w:r>
          </w:p>
        </w:tc>
      </w:tr>
      <w:tr w:rsidR="003D1EFE" w:rsidRPr="003D1EFE" w14:paraId="3ADC850D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0F8FFDF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99-05</w:t>
            </w:r>
          </w:p>
        </w:tc>
        <w:tc>
          <w:tcPr>
            <w:tcW w:w="1384" w:type="dxa"/>
            <w:vAlign w:val="center"/>
            <w:hideMark/>
          </w:tcPr>
          <w:p w14:paraId="220ECB9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2026-1-22</w:t>
            </w:r>
          </w:p>
        </w:tc>
        <w:tc>
          <w:tcPr>
            <w:tcW w:w="601" w:type="dxa"/>
            <w:vAlign w:val="center"/>
            <w:hideMark/>
          </w:tcPr>
          <w:p w14:paraId="2CA5380C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四川成都</w:t>
            </w:r>
          </w:p>
        </w:tc>
        <w:tc>
          <w:tcPr>
            <w:tcW w:w="2800" w:type="dxa"/>
            <w:vAlign w:val="center"/>
            <w:hideMark/>
          </w:tcPr>
          <w:p w14:paraId="5963F62E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CHENGDU FINC BIO-TECH CO., LTD.</w:t>
            </w:r>
          </w:p>
        </w:tc>
        <w:tc>
          <w:tcPr>
            <w:tcW w:w="1731" w:type="dxa"/>
            <w:vAlign w:val="center"/>
            <w:hideMark/>
          </w:tcPr>
          <w:p w14:paraId="6AE82A09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白玉菇</w:t>
            </w:r>
          </w:p>
        </w:tc>
        <w:tc>
          <w:tcPr>
            <w:tcW w:w="1355" w:type="dxa"/>
            <w:vAlign w:val="center"/>
            <w:hideMark/>
          </w:tcPr>
          <w:p w14:paraId="67A1879D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乙</w:t>
            </w:r>
            <w:proofErr w:type="gramStart"/>
            <w:r w:rsidRPr="003D1EFE">
              <w:rPr>
                <w:rFonts w:ascii="仿宋" w:eastAsia="仿宋" w:hAnsi="仿宋"/>
                <w:sz w:val="24"/>
              </w:rPr>
              <w:t>螨唑</w:t>
            </w:r>
            <w:proofErr w:type="gramEnd"/>
          </w:p>
        </w:tc>
      </w:tr>
      <w:tr w:rsidR="003D1EFE" w:rsidRPr="003D1EFE" w14:paraId="762B66C7" w14:textId="77777777" w:rsidTr="001646E8">
        <w:trPr>
          <w:tblCellSpacing w:w="0" w:type="dxa"/>
          <w:jc w:val="center"/>
        </w:trPr>
        <w:tc>
          <w:tcPr>
            <w:tcW w:w="1129" w:type="dxa"/>
            <w:vAlign w:val="center"/>
            <w:hideMark/>
          </w:tcPr>
          <w:p w14:paraId="38E91698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45-02</w:t>
            </w:r>
          </w:p>
        </w:tc>
        <w:tc>
          <w:tcPr>
            <w:tcW w:w="1384" w:type="dxa"/>
            <w:vAlign w:val="center"/>
            <w:hideMark/>
          </w:tcPr>
          <w:p w14:paraId="61149B03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2026-1-26</w:t>
            </w:r>
          </w:p>
        </w:tc>
        <w:tc>
          <w:tcPr>
            <w:tcW w:w="601" w:type="dxa"/>
            <w:vAlign w:val="center"/>
            <w:hideMark/>
          </w:tcPr>
          <w:p w14:paraId="6E8B9B1A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台湾台中</w:t>
            </w:r>
          </w:p>
        </w:tc>
        <w:tc>
          <w:tcPr>
            <w:tcW w:w="2800" w:type="dxa"/>
            <w:vAlign w:val="center"/>
            <w:hideMark/>
          </w:tcPr>
          <w:p w14:paraId="7CCA2C8D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Comestibles Master Co., Ltd.</w:t>
            </w:r>
          </w:p>
        </w:tc>
        <w:tc>
          <w:tcPr>
            <w:tcW w:w="1731" w:type="dxa"/>
            <w:vAlign w:val="center"/>
            <w:hideMark/>
          </w:tcPr>
          <w:p w14:paraId="731C2404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绿茶风味粉</w:t>
            </w:r>
          </w:p>
        </w:tc>
        <w:tc>
          <w:tcPr>
            <w:tcW w:w="1355" w:type="dxa"/>
            <w:vAlign w:val="center"/>
            <w:hideMark/>
          </w:tcPr>
          <w:p w14:paraId="199EA4F7" w14:textId="77777777" w:rsidR="003D1EFE" w:rsidRPr="003D1EFE" w:rsidRDefault="003D1EFE" w:rsidP="001646E8">
            <w:pPr>
              <w:spacing w:after="0" w:line="240" w:lineRule="auto"/>
              <w:rPr>
                <w:rFonts w:ascii="仿宋" w:eastAsia="仿宋" w:hAnsi="仿宋"/>
                <w:sz w:val="24"/>
              </w:rPr>
            </w:pPr>
            <w:r w:rsidRPr="003D1EFE">
              <w:rPr>
                <w:rFonts w:ascii="仿宋" w:eastAsia="仿宋" w:hAnsi="仿宋"/>
                <w:sz w:val="24"/>
              </w:rPr>
              <w:t>亮蓝、柠檬黄</w:t>
            </w:r>
          </w:p>
        </w:tc>
      </w:tr>
    </w:tbl>
    <w:p w14:paraId="3F1BF267" w14:textId="04F16041" w:rsidR="003D1EFE" w:rsidRPr="003D1EFE" w:rsidRDefault="003D1EFE" w:rsidP="003D1EFE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D1EFE">
        <w:rPr>
          <w:rFonts w:ascii="仿宋" w:eastAsia="仿宋" w:hAnsi="仿宋" w:hint="eastAsia"/>
          <w:sz w:val="24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61D45368" w14:textId="235B425A" w:rsidR="003D1EFE" w:rsidRPr="003D1EFE" w:rsidRDefault="003D1EFE" w:rsidP="003D1EFE">
      <w:pPr>
        <w:spacing w:beforeLines="50" w:before="156" w:after="120"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3D1EFE">
        <w:rPr>
          <w:rFonts w:ascii="仿宋" w:eastAsia="仿宋" w:hAnsi="仿宋" w:hint="eastAsia"/>
          <w:sz w:val="24"/>
        </w:rPr>
        <w:t>提醒出口企业，严格按照要求进行食品生产加工，保证食品的合</w:t>
      </w:r>
      <w:proofErr w:type="gramStart"/>
      <w:r w:rsidRPr="003D1EFE">
        <w:rPr>
          <w:rFonts w:ascii="仿宋" w:eastAsia="仿宋" w:hAnsi="仿宋" w:hint="eastAsia"/>
          <w:sz w:val="24"/>
        </w:rPr>
        <w:t>规</w:t>
      </w:r>
      <w:proofErr w:type="gramEnd"/>
      <w:r w:rsidRPr="003D1EFE">
        <w:rPr>
          <w:rFonts w:ascii="仿宋" w:eastAsia="仿宋" w:hAnsi="仿宋" w:hint="eastAsia"/>
          <w:sz w:val="24"/>
        </w:rPr>
        <w:t>性和安全性，规避出口产品被扣留的风险。</w:t>
      </w:r>
    </w:p>
    <w:p w14:paraId="16FA29E7" w14:textId="79C490BB" w:rsidR="003D1EFE" w:rsidRPr="003D1EFE" w:rsidRDefault="003D1EFE" w:rsidP="003D1EFE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3D1EFE">
        <w:rPr>
          <w:rFonts w:ascii="仿宋" w:eastAsia="仿宋" w:hAnsi="仿宋" w:hint="eastAsia"/>
          <w:sz w:val="24"/>
        </w:rPr>
        <w:t>来源：</w:t>
      </w:r>
      <w:r w:rsidRPr="003D1EFE">
        <w:rPr>
          <w:rFonts w:ascii="仿宋" w:eastAsia="仿宋" w:hAnsi="仿宋" w:hint="eastAsia"/>
          <w:sz w:val="24"/>
        </w:rPr>
        <w:t>食品伙伴网</w:t>
      </w:r>
    </w:p>
    <w:sectPr w:rsidR="003D1EFE" w:rsidRPr="003D1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FE"/>
    <w:rsid w:val="001646E8"/>
    <w:rsid w:val="003D1EFE"/>
    <w:rsid w:val="00A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DA8B"/>
  <w15:chartTrackingRefBased/>
  <w15:docId w15:val="{D9BA5C40-17AB-40DC-BB20-411B13F1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EF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1EF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1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530</Characters>
  <Application>Microsoft Office Word</Application>
  <DocSecurity>0</DocSecurity>
  <Lines>22</Lines>
  <Paragraphs>33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2026-02-03T06:51:00Z</dcterms:created>
  <dcterms:modified xsi:type="dcterms:W3CDTF">2026-02-03T06:53:00Z</dcterms:modified>
</cp:coreProperties>
</file>