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widowControl w:val="0"/>
        <w:adjustRightInd w:val="0"/>
        <w:snapToGrid w:val="0"/>
        <w:spacing w:line="560" w:lineRule="exact"/>
        <w:ind w:left="0" w:right="-20"/>
        <w:rPr>
          <w:rFonts w:ascii="方正黑体_GBK" w:eastAsia="方正黑体_GBK" w:hint="eastAsia"/>
          <w:bCs/>
          <w:snapToGrid w:val="0"/>
          <w:color w:val="000000"/>
          <w:sz w:val="32"/>
          <w:szCs w:val="32"/>
          <w:lang w:eastAsia="zh-CN"/>
        </w:rPr>
      </w:pPr>
      <w:r>
        <w:rPr>
          <w:rFonts w:ascii="方正黑体_GBK" w:eastAsia="方正黑体_GBK" w:hint="eastAsia"/>
          <w:bCs/>
          <w:snapToGrid w:val="0"/>
          <w:color w:val="000000"/>
          <w:sz w:val="32"/>
          <w:szCs w:val="32"/>
        </w:rPr>
        <w:t>附件</w:t>
      </w:r>
      <w:r>
        <w:rPr>
          <w:rFonts w:ascii="方正黑体_GBK" w:eastAsia="方正黑体_GBK" w:hint="eastAsia"/>
          <w:bCs/>
          <w:snapToGrid w:val="0"/>
          <w:color w:val="000000"/>
          <w:sz w:val="32"/>
          <w:szCs w:val="32"/>
          <w:lang w:val="en-US" w:eastAsia="zh-CN"/>
        </w:rPr>
        <w:t>3</w:t>
      </w:r>
    </w:p>
    <w:p>
      <w:pPr>
        <w:pStyle w:val="17"/>
        <w:widowControl w:val="0"/>
        <w:adjustRightInd w:val="0"/>
        <w:snapToGrid w:val="0"/>
        <w:spacing w:line="560" w:lineRule="exact"/>
        <w:ind w:left="0" w:right="-20"/>
        <w:jc w:val="center"/>
        <w:rPr>
          <w:rFonts w:ascii="方正小标宋_GBK" w:eastAsia="方正小标宋_GBK"/>
          <w:bCs/>
          <w:snapToGrid w:val="0"/>
          <w:color w:val="000000"/>
          <w:sz w:val="36"/>
          <w:szCs w:val="36"/>
        </w:rPr>
      </w:pPr>
      <w:r>
        <w:rPr>
          <w:rFonts w:ascii="方正小标宋_GBK" w:eastAsia="方正小标宋_GBK"/>
          <w:bCs/>
          <w:snapToGrid w:val="0"/>
          <w:color w:val="000000"/>
          <w:sz w:val="36"/>
          <w:szCs w:val="36"/>
        </w:rPr>
        <w:t>针对</w:t>
      </w:r>
      <w:r>
        <w:rPr>
          <w:rFonts w:ascii="方正小标宋_GBK" w:eastAsia="方正小标宋_GBK" w:hint="eastAsia"/>
          <w:bCs/>
          <w:snapToGrid w:val="0"/>
          <w:color w:val="000000"/>
          <w:sz w:val="36"/>
          <w:szCs w:val="36"/>
        </w:rPr>
        <w:t>桃蛀果蛾</w:t>
      </w:r>
      <w:r>
        <w:rPr>
          <w:rFonts w:ascii="方正小标宋_GBK" w:eastAsia="方正小标宋_GBK"/>
          <w:bCs/>
          <w:snapToGrid w:val="0"/>
          <w:color w:val="000000"/>
          <w:sz w:val="36"/>
          <w:szCs w:val="36"/>
        </w:rPr>
        <w:t>的</w:t>
      </w:r>
      <w:r>
        <w:rPr>
          <w:rFonts w:ascii="方正小标宋_GBK" w:eastAsia="方正小标宋_GBK" w:hint="eastAsia"/>
          <w:bCs/>
          <w:snapToGrid w:val="0"/>
          <w:color w:val="000000"/>
          <w:sz w:val="36"/>
          <w:szCs w:val="36"/>
        </w:rPr>
        <w:t>系统</w:t>
      </w:r>
      <w:r>
        <w:rPr>
          <w:rFonts w:ascii="方正小标宋_GBK" w:eastAsia="方正小标宋_GBK"/>
          <w:bCs/>
          <w:snapToGrid w:val="0"/>
          <w:color w:val="000000"/>
          <w:sz w:val="36"/>
          <w:szCs w:val="36"/>
        </w:rPr>
        <w:t>措施</w:t>
      </w:r>
    </w:p>
    <w:p>
      <w:pPr>
        <w:pStyle w:val="17"/>
        <w:widowControl w:val="0"/>
        <w:adjustRightInd w:val="0"/>
        <w:snapToGrid w:val="0"/>
        <w:spacing w:line="560" w:lineRule="exact"/>
        <w:ind w:left="0" w:right="-20"/>
        <w:jc w:val="center"/>
        <w:rPr>
          <w:rFonts w:eastAsia="方正黑体_GBK"/>
          <w:bCs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napToGrid w:val="0"/>
          <w:color w:val="000000"/>
          <w:sz w:val="32"/>
          <w:szCs w:val="32"/>
        </w:rPr>
      </w:pPr>
      <w:r>
        <w:rPr>
          <w:rFonts w:eastAsia="方正黑体_GBK"/>
          <w:snapToGrid w:val="0"/>
          <w:color w:val="000000"/>
          <w:sz w:val="32"/>
          <w:szCs w:val="32"/>
        </w:rPr>
        <w:t>一、</w:t>
      </w:r>
      <w:r>
        <w:rPr>
          <w:rFonts w:eastAsia="方正黑体_GBK" w:hint="eastAsia"/>
          <w:snapToGrid w:val="0"/>
          <w:color w:val="000000"/>
          <w:sz w:val="32"/>
          <w:szCs w:val="32"/>
        </w:rPr>
        <w:t>果园</w:t>
      </w:r>
      <w:r>
        <w:rPr>
          <w:rFonts w:eastAsia="方正黑体_GBK"/>
          <w:snapToGrid w:val="0"/>
          <w:color w:val="000000"/>
          <w:sz w:val="32"/>
          <w:szCs w:val="32"/>
        </w:rPr>
        <w:t>管理</w:t>
      </w:r>
      <w:r>
        <w:rPr>
          <w:rFonts w:eastAsia="方正黑体_GBK" w:hint="eastAsia"/>
          <w:snapToGrid w:val="0"/>
          <w:color w:val="000000"/>
          <w:sz w:val="32"/>
          <w:szCs w:val="32"/>
        </w:rPr>
        <w:t>和监</w:t>
      </w:r>
      <w:r>
        <w:rPr>
          <w:rFonts w:eastAsia="方正黑体_GBK"/>
          <w:snapToGrid w:val="0"/>
          <w:color w:val="000000"/>
          <w:sz w:val="32"/>
          <w:szCs w:val="32"/>
        </w:rPr>
        <w:t>测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种植者须实施果园防控措施，如有害生物综合控制措施（IPM）等。措施由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  <w:lang w:eastAsia="zh-CN"/>
        </w:rPr>
        <w:t>中方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批准，并结合田间卫生和适当的农药应用，以防控桃蛀果蛾。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在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  <w:lang w:eastAsia="zh-CN"/>
        </w:rPr>
        <w:t>中方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的监督下，种植者须定期对桃蛀果蛾进行监测调查，以核实措施的有效性，并须使用标准报告格式保存调查结果。如需要，这些结果将提供给</w:t>
      </w:r>
      <w:r>
        <w:rPr>
          <w:rFonts w:eastAsia="方正仿宋_GBK" w:hint="eastAsia"/>
          <w:color w:val="000000"/>
          <w:sz w:val="32"/>
          <w:szCs w:val="32"/>
          <w:shd w:val="clear" w:color="auto" w:fill="FFFFFF"/>
          <w:lang w:eastAsia="zh-CN"/>
        </w:rPr>
        <w:t>澳方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须使用特定的诱捕器开展桃蛀果蛾果园监测，并适时采取防治措施。作为果园防控和监测的重要组成部分，针对桃蛀果蛾的休眠或延迟休眠喷雾须在初花期之前施用，在叶片长到一英寸生长阶段前也须进行喷雾。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黑体_GBK"/>
          <w:snapToGrid w:val="0"/>
          <w:color w:val="000000"/>
          <w:sz w:val="32"/>
          <w:szCs w:val="32"/>
        </w:rPr>
      </w:pPr>
      <w:r>
        <w:rPr>
          <w:rFonts w:eastAsia="方正黑体_GBK"/>
          <w:snapToGrid w:val="0"/>
          <w:color w:val="000000"/>
          <w:sz w:val="32"/>
          <w:szCs w:val="32"/>
        </w:rPr>
        <w:t>二、</w:t>
      </w:r>
      <w:r>
        <w:rPr>
          <w:rFonts w:eastAsia="方正黑体_GBK" w:hint="eastAsia"/>
          <w:snapToGrid w:val="0"/>
          <w:color w:val="000000"/>
          <w:sz w:val="32"/>
          <w:szCs w:val="32"/>
        </w:rPr>
        <w:t>剖果检查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对于每批货物，随机选取600个水果进行目视检查，且从这600个水果中取60个水果进行剖果检查，以核实这些水果不带有桃蛀果蛾幼虫，拟剖开的果实可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从“淘汰”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的果实中选取。</w:t>
      </w:r>
    </w:p>
    <w:p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</w:rPr>
        <w:t>如在剖果过程中检测到桃蛀果蛾幼虫，在采取补救行动之前，该批货物不得对澳大利亚出口。</w:t>
      </w:r>
    </w:p>
    <w:p>
      <w:pPr>
        <w:rPr>
          <w:color w:val="000000"/>
        </w:rPr>
      </w:pPr>
    </w:p>
    <w:sectPr>
      <w:headerReference w:type="even" r:id="rId2"/>
      <w:headerReference w:type="first" r:id="rId3"/>
      <w:footerReference w:type="default" r:id="rId4"/>
      <w:footerReference w:type="even" r:id="rId5"/>
      <w:footerReference w:type="first" r:id="rId6"/>
      <w:pgSz w:w="11907" w:h="16839"/>
      <w:pgMar w:top="567" w:right="1418" w:bottom="567" w:left="1701" w:header="851" w:footer="130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left="360"/>
      <w:jc w:val="center"/>
      <w:rPr>
        <w:sz w:val="24"/>
        <w:szCs w:val="24"/>
      </w:rPr>
    </w:pPr>
    <w:r>
      <w:rPr>
        <w:rFonts w:eastAsia="方正仿宋_GBK"/>
        <w:color w:val="2A2B2E"/>
        <w:sz w:val="24"/>
        <w:szCs w:val="24"/>
        <w:shd w:val="clear" w:color="auto" w:fill="FFFFFF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Fonts w:eastAsia="方正仿宋_GBK"/>
        <w:color w:val="2A2B2E"/>
        <w:sz w:val="24"/>
        <w:szCs w:val="24"/>
        <w:shd w:val="clear" w:color="auto" w:fill="FFFFFF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5543" cy="376744"/>
              <wp:effectExtent l="0" t="0" r="0" b="0"/>
              <wp:wrapNone/>
              <wp:docPr id="7" name="Text Box 5" descr="OFFICIAL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5543" cy="37674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vert="horz" wrap="none" lIns="0" tIns="0" rIns="0" bIns="190511" anchor="b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Text Box 5 9" o:spid="_x0000_s9" filled="f" stroked="f" alt="OFFICIAL" style="position:absolute;margin-left:0.0pt;margin-top:0.0pt;width:43.743553pt;height:29.664946pt;z-index:16;mso-position-horizontal:center;mso-position-horizontal-relative:page;mso-position-vertical:bottom;mso-position-vertical-relative:page;mso-wrap-distance-left:8.999863pt;mso-wrap-distance-right:8.999863pt;mso-wrap-style:none;">
              <v:stroke color="#000000"/>
              <v:textbox id="850" inset="0mm,0mm,0mm,5.292mm" o:insetmode="custom" style="layout-flow:horizontal;v-text-anchor:bottom;mso-fit-shape-to-text:t;">
                <w:txbxContent>
                  <w:p>
                    <w:pP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5543" cy="376744"/>
              <wp:effectExtent l="0" t="0" r="0" b="0"/>
              <wp:wrapNone/>
              <wp:docPr id="10" name="Text Box 4" descr="OFFICIAL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5543" cy="37674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1">
                      <w:txbxContent>
                        <w:p>
                          <w:pP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vert="horz" wrap="none" lIns="0" tIns="0" rIns="0" bIns="190511" anchor="b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Text Box 4 12" o:spid="_x0000_s12" filled="f" stroked="f" alt="OFFICIAL" style="position:absolute;margin-left:0.0pt;margin-top:0.0pt;width:43.743553pt;height:29.664946pt;z-index:15;mso-position-horizontal:center;mso-position-horizontal-relative:page;mso-position-vertical:bottom;mso-position-vertical-relative:page;mso-wrap-distance-left:8.999863pt;mso-wrap-distance-right:8.999863pt;mso-wrap-style:none;">
              <v:stroke color="#000000"/>
              <v:textbox id="851" inset="0mm,0mm,0mm,5.292mm" o:insetmode="custom" style="layout-flow:horizontal;v-text-anchor:bottom;mso-fit-shape-to-text:t;">
                <w:txbxContent>
                  <w:p>
                    <w:pP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4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5543" cy="376744"/>
              <wp:effectExtent l="0" t="0" r="0" b="0"/>
              <wp:wrapNone/>
              <wp:docPr id="1" name="Text Box 2" descr="OFFICIAL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5543" cy="37674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vert="horz" wrap="none" lIns="0" tIns="190511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Text Box 2 3" o:spid="_x0000_s3" filled="f" stroked="f" alt="OFFICIAL" style="position:absolute;margin-left:0.0pt;margin-top:0.0pt;width:43.743553pt;height:29.664946pt;z-index:14;mso-position-horizontal:center;mso-position-horizontal-relative:page;mso-position-vertical:top;mso-position-vertical-relative:page;mso-wrap-distance-left:8.999863pt;mso-wrap-distance-right:8.999863pt;mso-wrap-style:none;">
              <v:stroke color="#000000"/>
              <v:textbox id="848" inset="0mm,5.292mm,0mm,0mm" o:insetmode="custom" style="layout-flow:horizontal;v-text-anchor:top;mso-fit-shape-to-text:t;">
                <w:txbxContent>
                  <w:p>
                    <w:pP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5543" cy="376744"/>
              <wp:effectExtent l="0" t="0" r="0" b="0"/>
              <wp:wrapNone/>
              <wp:docPr id="4" name="Text Box 1" descr="OFFICIAL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5543" cy="37674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cs="Calibri" w:hAnsi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vert="horz" wrap="none" lIns="0" tIns="190511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Text Box 1 6" o:spid="_x0000_s6" filled="f" stroked="f" alt="OFFICIAL" style="position:absolute;margin-left:0.0pt;margin-top:0.0pt;width:43.743553pt;height:29.664946pt;z-index:13;mso-position-horizontal:center;mso-position-horizontal-relative:page;mso-position-vertical:top;mso-position-vertical-relative:page;mso-wrap-distance-left:8.999863pt;mso-wrap-distance-right:8.999863pt;mso-wrap-style:none;">
              <v:stroke color="#000000"/>
              <v:textbox id="849" inset="0mm,5.292mm,0mm,0mm" o:insetmode="custom" style="layout-flow:horizontal;v-text-anchor:top;mso-fit-shape-to-text:t;">
                <w:txbxContent>
                  <w:p>
                    <w:pP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cs="Calibri" w:hAnsi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List Paragraph1"/>
    <w:basedOn w:val="0"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18">
    <w:name w:val="样式 小四"/>
    <w:pPr>
      <w:widowControl/>
      <w:ind w:left="720"/>
      <w:jc w:val="left"/>
    </w:pPr>
    <w:rPr>
      <w:rFonts w:ascii="Times New Roman" w:eastAsia="宋体" w:cs="Times New Roman" w:hAnsi="Times New Roman"/>
      <w:kern w:val="0"/>
      <w:sz w:val="24"/>
      <w:szCs w:val="24"/>
      <w:lang w:val="en-US" w:eastAsia="zh-CN" w:bidi="ar-SA"/>
    </w:rPr>
  </w:style>
  <w:style w:type="paragraph" w:customStyle="1" w:styleId="19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53</TotalTime>
  <Application>Yozo_Office</Application>
  <Pages>1</Pages>
  <Words>11</Words>
  <Characters>11</Characters>
  <Lines>1</Lines>
  <Paragraphs>1</Paragraphs>
  <CharactersWithSpaces>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li_yuqian</dc:creator>
  <cp:lastModifiedBy>刘玮娜</cp:lastModifiedBy>
  <cp:revision>1</cp:revision>
  <dcterms:created xsi:type="dcterms:W3CDTF">2025-07-16T09:05:00Z</dcterms:created>
  <dcterms:modified xsi:type="dcterms:W3CDTF">2025-08-04T09:46:42Z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2052-12.8.2.18205</vt:lpwstr>
  </property>
  <property fmtid="{D5CDD505-2E9C-101B-9397-08002B2CF9AE}" pid="3" name="ICV">
    <vt:lpwstr>9D077C91B8D64B5DAD5824CA5D6F4DA5_11</vt:lpwstr>
  </property>
</Properties>
</file>