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C9AE8" w14:textId="15F9C018" w:rsidR="0012670F" w:rsidRDefault="004F4979" w:rsidP="004F4979">
      <w:pPr>
        <w:jc w:val="left"/>
      </w:pPr>
      <w:r w:rsidRPr="004F4979">
        <w:rPr>
          <w:rFonts w:hint="eastAsia"/>
        </w:rPr>
        <w:t>【发布单位】外贸司</w:t>
      </w:r>
      <w:r w:rsidRPr="004F4979">
        <w:rPr>
          <w:rFonts w:hint="eastAsia"/>
        </w:rPr>
        <w:br/>
        <w:t>【发布文号】商务部公告2024年第65号</w:t>
      </w:r>
      <w:r w:rsidRPr="004F4979">
        <w:rPr>
          <w:rFonts w:hint="eastAsia"/>
        </w:rPr>
        <w:br/>
        <w:t>【发文日期】2024年12月31日</w:t>
      </w:r>
    </w:p>
    <w:p w14:paraId="3E511229" w14:textId="77777777" w:rsidR="004F4979" w:rsidRDefault="004F4979" w:rsidP="004F4979">
      <w:pPr>
        <w:jc w:val="left"/>
      </w:pPr>
    </w:p>
    <w:p w14:paraId="0285FB9C" w14:textId="77777777" w:rsidR="004F4979" w:rsidRPr="004F4979" w:rsidRDefault="004F4979" w:rsidP="004F4979">
      <w:pPr>
        <w:ind w:firstLineChars="200" w:firstLine="480"/>
        <w:jc w:val="left"/>
        <w:rPr>
          <w:sz w:val="24"/>
          <w:szCs w:val="28"/>
        </w:rPr>
      </w:pPr>
      <w:r w:rsidRPr="004F4979">
        <w:rPr>
          <w:rFonts w:hint="eastAsia"/>
          <w:sz w:val="24"/>
          <w:szCs w:val="28"/>
        </w:rPr>
        <w:t>依据《中华人民共和国对外贸易法》《中华人民共和国货物进出口管理条例》《消耗臭氧层物质管理条例》《货物出口许可证管理办法》等法律、行政法规和规章，现公布《出口许可证管理货物目录（2025年）》（以下简称为目录）和有关事项。</w:t>
      </w:r>
    </w:p>
    <w:p w14:paraId="353DFF56" w14:textId="5F16A35C" w:rsidR="004F4979" w:rsidRPr="004F4979" w:rsidRDefault="004F4979" w:rsidP="004F4979">
      <w:pPr>
        <w:ind w:firstLineChars="200" w:firstLine="480"/>
        <w:jc w:val="left"/>
        <w:rPr>
          <w:rFonts w:hint="eastAsia"/>
          <w:sz w:val="24"/>
          <w:szCs w:val="28"/>
        </w:rPr>
      </w:pPr>
      <w:r w:rsidRPr="004F4979">
        <w:rPr>
          <w:rFonts w:hint="eastAsia"/>
          <w:sz w:val="24"/>
          <w:szCs w:val="28"/>
        </w:rPr>
        <w:t>一、许可证的申领</w:t>
      </w:r>
    </w:p>
    <w:p w14:paraId="3A2F5825" w14:textId="77777777" w:rsidR="004F4979" w:rsidRPr="004F4979" w:rsidRDefault="004F4979" w:rsidP="004F4979">
      <w:pPr>
        <w:ind w:firstLineChars="200" w:firstLine="480"/>
        <w:jc w:val="left"/>
        <w:rPr>
          <w:sz w:val="24"/>
          <w:szCs w:val="28"/>
        </w:rPr>
      </w:pPr>
      <w:r w:rsidRPr="004F4979">
        <w:rPr>
          <w:rFonts w:hint="eastAsia"/>
          <w:sz w:val="24"/>
          <w:szCs w:val="28"/>
        </w:rPr>
        <w:t>（一）2025年实行许可证管理的出口货物共43种，详见目录。对外贸易经营者出口目录内所列货物的，应向商务部或者商务部委托的地方商务主管部门申请取得《中华人民共和国出口许可证》（以下简称出口许可证），凭出口许可证向海关办理通关验放手续。</w:t>
      </w:r>
    </w:p>
    <w:p w14:paraId="5CA0FBC5" w14:textId="77777777" w:rsidR="004F4979" w:rsidRPr="004F4979" w:rsidRDefault="004F4979" w:rsidP="004F4979">
      <w:pPr>
        <w:ind w:firstLineChars="200" w:firstLine="480"/>
        <w:jc w:val="left"/>
        <w:rPr>
          <w:sz w:val="24"/>
          <w:szCs w:val="28"/>
        </w:rPr>
      </w:pPr>
      <w:r w:rsidRPr="004F4979">
        <w:rPr>
          <w:rFonts w:hint="eastAsia"/>
          <w:sz w:val="24"/>
          <w:szCs w:val="28"/>
        </w:rPr>
        <w:t>（二）出口活牛（对港澳）、活猪（对港澳）、活鸡（对香港）、小麦、玉米、大米、小麦粉、玉米粉、大米粉、药料用人工种植麻黄草、煤炭、原油、成品油（不含润滑油、润滑脂、润滑油基础油）、锯材、棉花的，凭配额证明文件申领出口许可证；出口甘草及甘草制品、蔺草及蔺草制品的，凭配额招标中标证明文件申领出口许可证。</w:t>
      </w:r>
    </w:p>
    <w:p w14:paraId="3E6DF842" w14:textId="77777777" w:rsidR="004F4979" w:rsidRPr="004F4979" w:rsidRDefault="004F4979" w:rsidP="004F4979">
      <w:pPr>
        <w:ind w:firstLineChars="200" w:firstLine="480"/>
        <w:jc w:val="left"/>
        <w:rPr>
          <w:sz w:val="24"/>
          <w:szCs w:val="28"/>
        </w:rPr>
      </w:pPr>
      <w:r w:rsidRPr="004F4979">
        <w:rPr>
          <w:rFonts w:hint="eastAsia"/>
          <w:sz w:val="24"/>
          <w:szCs w:val="28"/>
        </w:rPr>
        <w:t>（三）以加工贸易方式出口第二款所列货物的，凭配额证明文件、货物出口合同申领出口许可证。其中，出口甘草及甘草制品、蔺草及蔺草制品的，凭配额招标中标证明文件、海关加工贸易进口报关单申领出口许可证。</w:t>
      </w:r>
    </w:p>
    <w:p w14:paraId="69AD3083" w14:textId="77777777" w:rsidR="004F4979" w:rsidRPr="004F4979" w:rsidRDefault="004F4979" w:rsidP="004F4979">
      <w:pPr>
        <w:ind w:firstLineChars="200" w:firstLine="480"/>
        <w:jc w:val="left"/>
        <w:rPr>
          <w:sz w:val="24"/>
          <w:szCs w:val="28"/>
        </w:rPr>
      </w:pPr>
      <w:r w:rsidRPr="004F4979">
        <w:rPr>
          <w:rFonts w:hint="eastAsia"/>
          <w:sz w:val="24"/>
          <w:szCs w:val="28"/>
        </w:rPr>
        <w:t>（四）以边境小额贸易方式出口第二款所列货物的，由省级地方商务主管部门根据商务部下达的边境小额贸易配额和要求签发出口许可证。以边境小额贸易方式出口甘草及甘草制品、蔺草及蔺草制品、消耗臭氧层物质、摩托车</w:t>
      </w:r>
      <w:r w:rsidRPr="004F4979">
        <w:rPr>
          <w:rFonts w:hint="eastAsia"/>
          <w:sz w:val="24"/>
          <w:szCs w:val="28"/>
        </w:rPr>
        <w:lastRenderedPageBreak/>
        <w:t>（含全地形车）及其发动机和车架、汽车（包括成套散件）及其底盘等货物的，需按规定申领出口许可证。以边境小额贸易方式出口本款上述情形以外的货物的，免于申领出口许可证。</w:t>
      </w:r>
    </w:p>
    <w:p w14:paraId="008A5AF4" w14:textId="77777777" w:rsidR="004F4979" w:rsidRPr="004F4979" w:rsidRDefault="004F4979" w:rsidP="004F4979">
      <w:pPr>
        <w:ind w:firstLineChars="200" w:firstLine="480"/>
        <w:jc w:val="left"/>
        <w:rPr>
          <w:sz w:val="24"/>
          <w:szCs w:val="28"/>
        </w:rPr>
      </w:pPr>
      <w:r w:rsidRPr="004F4979">
        <w:rPr>
          <w:rFonts w:hint="eastAsia"/>
          <w:sz w:val="24"/>
          <w:szCs w:val="28"/>
        </w:rPr>
        <w:t>（五）出口活牛（对港澳以外市场）、活猪（对港澳以外市场）、活鸡（对香港以外市场）、牛肉、猪肉、鸡肉、天然砂（含标准砂）、矾土、磷矿石、镁砂、滑石块（粉）、萤石（氟石）、稀土、锡及锡制品、钨及钨制品、钼及钼制品、锑及锑制品、焦炭、成品油（润滑油、润滑脂、润滑油基础油）、石蜡、部分金属及制品、硫酸二钠、碳化硅、消耗臭氧层物质、柠檬酸、白银、铂金（以加工贸易方式出口）、铟及铟制品、摩托车（含全地形车）及其发动机和车架、汽车（包括成套散件）及其底盘的，需按规定申领出口许可证。其中，消耗臭氧层物质的货样、广告物品、捐赠、退运、残液需凭出口许可证出口；以一般贸易、加工贸易、边境贸易和捐赠贸易方式出口汽车、摩托车产品的，需按规定的条件申领出口许可证；以工程承包方式出口汽车、摩托车产品的，凭对外承包工程项目备案回执或特定项目立项回执等材料申领出口许可证；以上述贸易方式出口非原产于中国的汽车（限新车）、摩托车产品的，凭进口海关单据和货物出口合同申领出口许可证。</w:t>
      </w:r>
    </w:p>
    <w:p w14:paraId="40581A2C" w14:textId="77777777" w:rsidR="004F4979" w:rsidRPr="004F4979" w:rsidRDefault="004F4979" w:rsidP="004F4979">
      <w:pPr>
        <w:ind w:firstLineChars="200" w:firstLine="480"/>
        <w:jc w:val="left"/>
        <w:rPr>
          <w:sz w:val="24"/>
          <w:szCs w:val="28"/>
        </w:rPr>
      </w:pPr>
      <w:r w:rsidRPr="004F4979">
        <w:rPr>
          <w:rFonts w:hint="eastAsia"/>
          <w:sz w:val="24"/>
          <w:szCs w:val="28"/>
        </w:rPr>
        <w:t>（六）以加工贸易方式出口第五款所列货物的，除另有规定以外，凭有关批准文件、海关加工贸易进口报关单和货物出口合同申领出口许可证。</w:t>
      </w:r>
    </w:p>
    <w:p w14:paraId="4186ACE5" w14:textId="77777777" w:rsidR="004F4979" w:rsidRPr="004F4979" w:rsidRDefault="004F4979" w:rsidP="004F4979">
      <w:pPr>
        <w:ind w:firstLineChars="200" w:firstLine="480"/>
        <w:jc w:val="left"/>
        <w:rPr>
          <w:sz w:val="24"/>
          <w:szCs w:val="28"/>
        </w:rPr>
      </w:pPr>
      <w:r w:rsidRPr="004F4979">
        <w:rPr>
          <w:rFonts w:hint="eastAsia"/>
          <w:sz w:val="24"/>
          <w:szCs w:val="28"/>
        </w:rPr>
        <w:t>（七）出口铈及铈合金（颗粒＜500微米）、钨及钨合金（颗粒＜500微米）、锑、锆、铍、锗、镓，取得《中华人民共和国两用物项和技术出口许可证》的，可免于申领出口许可证。</w:t>
      </w:r>
    </w:p>
    <w:p w14:paraId="0AD7B60D" w14:textId="77777777" w:rsidR="004F4979" w:rsidRPr="004F4979" w:rsidRDefault="004F4979" w:rsidP="004F4979">
      <w:pPr>
        <w:ind w:firstLineChars="200" w:firstLine="480"/>
        <w:jc w:val="left"/>
        <w:rPr>
          <w:sz w:val="24"/>
          <w:szCs w:val="28"/>
        </w:rPr>
      </w:pPr>
      <w:r w:rsidRPr="004F4979">
        <w:rPr>
          <w:rFonts w:hint="eastAsia"/>
          <w:sz w:val="24"/>
          <w:szCs w:val="28"/>
        </w:rPr>
        <w:t>（八）我国政府对外援助项下提供的货物免于申领出口许可证。</w:t>
      </w:r>
    </w:p>
    <w:p w14:paraId="3B3EFCF3" w14:textId="6915F7FE" w:rsidR="004F4979" w:rsidRPr="004F4979" w:rsidRDefault="004F4979" w:rsidP="004F4979">
      <w:pPr>
        <w:ind w:firstLineChars="200" w:firstLine="480"/>
        <w:jc w:val="left"/>
        <w:rPr>
          <w:rFonts w:hint="eastAsia"/>
          <w:sz w:val="24"/>
          <w:szCs w:val="28"/>
        </w:rPr>
      </w:pPr>
      <w:r w:rsidRPr="004F4979">
        <w:rPr>
          <w:rFonts w:hint="eastAsia"/>
          <w:sz w:val="24"/>
          <w:szCs w:val="28"/>
        </w:rPr>
        <w:lastRenderedPageBreak/>
        <w:t>（九）继续暂停对一般贸易项下润滑油（海关商品编号27101991）、润滑脂（海关商品编号27101992）、润滑油基础油（海关商品编号27101993）出口的国营贸易管理。以一般贸易方式出口上述货物的，凭有效的货物出口合同申领出口许可证。以其他贸易方式出口上述货物的，按照商务部、国家发展改革委、海关总署公告2008年第30号的规定执行。</w:t>
      </w:r>
    </w:p>
    <w:p w14:paraId="453E2DB5" w14:textId="77777777" w:rsidR="004F4979" w:rsidRPr="004F4979" w:rsidRDefault="004F4979" w:rsidP="004F4979">
      <w:pPr>
        <w:ind w:firstLineChars="200" w:firstLine="480"/>
        <w:jc w:val="left"/>
        <w:rPr>
          <w:sz w:val="24"/>
          <w:szCs w:val="28"/>
        </w:rPr>
      </w:pPr>
      <w:r w:rsidRPr="004F4979">
        <w:rPr>
          <w:rFonts w:hint="eastAsia"/>
          <w:sz w:val="24"/>
          <w:szCs w:val="28"/>
        </w:rPr>
        <w:t>二、“非一批一证”制和“一批一证”制</w:t>
      </w:r>
    </w:p>
    <w:p w14:paraId="22846A59" w14:textId="77777777" w:rsidR="004F4979" w:rsidRPr="004F4979" w:rsidRDefault="004F4979" w:rsidP="004F4979">
      <w:pPr>
        <w:ind w:firstLineChars="200" w:firstLine="480"/>
        <w:jc w:val="left"/>
        <w:rPr>
          <w:sz w:val="24"/>
          <w:szCs w:val="28"/>
        </w:rPr>
      </w:pPr>
      <w:r w:rsidRPr="004F4979">
        <w:rPr>
          <w:rFonts w:hint="eastAsia"/>
          <w:sz w:val="24"/>
          <w:szCs w:val="28"/>
        </w:rPr>
        <w:t>（一）对下列货物实行“非一批一证”制管理：即小麦、玉米、大米、小麦粉、玉米粉、大米粉、活牛、活猪、活鸡、牛肉、猪肉、鸡肉、原油、成品油、煤炭、摩托车（含全地形车）及其发动机和车架、汽车（包括成套散件）及其底盘（限新车）、加工贸易项下出口货物、补偿贸易项下出口货物等。出口上述货物的，可在出口许可证有效期内多次通关使用出口许可证，但通关使用次数不得超过12次。</w:t>
      </w:r>
    </w:p>
    <w:p w14:paraId="6E743596" w14:textId="77777777" w:rsidR="004F4979" w:rsidRPr="004F4979" w:rsidRDefault="004F4979" w:rsidP="004F4979">
      <w:pPr>
        <w:ind w:firstLineChars="200" w:firstLine="480"/>
        <w:jc w:val="left"/>
        <w:rPr>
          <w:sz w:val="24"/>
          <w:szCs w:val="28"/>
        </w:rPr>
      </w:pPr>
      <w:r w:rsidRPr="004F4979">
        <w:rPr>
          <w:rFonts w:hint="eastAsia"/>
          <w:sz w:val="24"/>
          <w:szCs w:val="28"/>
        </w:rPr>
        <w:t>（二）对消耗臭氧层物质、汽车（旧）、天然砂（含标准砂）出口实行“一批一证”制管理，出口许可证在有效期内一次报关使用。</w:t>
      </w:r>
    </w:p>
    <w:p w14:paraId="75DEDA60" w14:textId="29D1BE09" w:rsidR="004F4979" w:rsidRPr="004F4979" w:rsidRDefault="004F4979" w:rsidP="004F4979">
      <w:pPr>
        <w:ind w:firstLineChars="200" w:firstLine="480"/>
        <w:jc w:val="left"/>
        <w:rPr>
          <w:rFonts w:hint="eastAsia"/>
          <w:sz w:val="24"/>
          <w:szCs w:val="28"/>
        </w:rPr>
      </w:pPr>
      <w:r w:rsidRPr="004F4979">
        <w:rPr>
          <w:rFonts w:hint="eastAsia"/>
          <w:sz w:val="24"/>
          <w:szCs w:val="28"/>
        </w:rPr>
        <w:t>三、货物通关口岸</w:t>
      </w:r>
    </w:p>
    <w:p w14:paraId="016C95AE" w14:textId="77777777" w:rsidR="004F4979" w:rsidRPr="004F4979" w:rsidRDefault="004F4979" w:rsidP="004F4979">
      <w:pPr>
        <w:ind w:firstLineChars="200" w:firstLine="480"/>
        <w:jc w:val="left"/>
        <w:rPr>
          <w:rFonts w:hint="eastAsia"/>
          <w:sz w:val="24"/>
          <w:szCs w:val="28"/>
        </w:rPr>
      </w:pPr>
      <w:r w:rsidRPr="004F4979">
        <w:rPr>
          <w:rFonts w:hint="eastAsia"/>
          <w:sz w:val="24"/>
          <w:szCs w:val="28"/>
        </w:rPr>
        <w:t>继续暂停对镁砂、稀土、锑及锑制品等出口货物的指定口岸管理。</w:t>
      </w:r>
    </w:p>
    <w:p w14:paraId="3DB6F0FA" w14:textId="77777777" w:rsidR="004F4979" w:rsidRPr="004F4979" w:rsidRDefault="004F4979" w:rsidP="004F4979">
      <w:pPr>
        <w:jc w:val="left"/>
        <w:rPr>
          <w:rFonts w:hint="eastAsia"/>
          <w:sz w:val="24"/>
          <w:szCs w:val="28"/>
        </w:rPr>
      </w:pPr>
      <w:r w:rsidRPr="004F4979">
        <w:rPr>
          <w:rFonts w:hint="eastAsia"/>
          <w:sz w:val="24"/>
          <w:szCs w:val="28"/>
        </w:rPr>
        <w:t xml:space="preserve">　　四、出口许可机构</w:t>
      </w:r>
    </w:p>
    <w:p w14:paraId="2E478C93" w14:textId="77777777" w:rsidR="004F4979" w:rsidRPr="004F4979" w:rsidRDefault="004F4979" w:rsidP="004F4979">
      <w:pPr>
        <w:ind w:firstLineChars="200" w:firstLine="480"/>
        <w:jc w:val="left"/>
        <w:rPr>
          <w:rFonts w:hint="eastAsia"/>
          <w:sz w:val="24"/>
          <w:szCs w:val="28"/>
        </w:rPr>
      </w:pPr>
      <w:r w:rsidRPr="004F4979">
        <w:rPr>
          <w:rFonts w:hint="eastAsia"/>
          <w:sz w:val="24"/>
          <w:szCs w:val="28"/>
        </w:rPr>
        <w:t>商务部和受商务部委托的省级地方商务主管部门及沈阳市、长春市、哈尔滨市、南京市、武汉市、广州市、成都市、西安市商务主管部门按照分工受理申请人的申请并实施出口许可，向符合条件的申请人签发出口许可证。</w:t>
      </w:r>
    </w:p>
    <w:p w14:paraId="09E8BBF9" w14:textId="77777777" w:rsidR="004F4979" w:rsidRPr="004F4979" w:rsidRDefault="004F4979" w:rsidP="004F4979">
      <w:pPr>
        <w:jc w:val="left"/>
        <w:rPr>
          <w:rFonts w:hint="eastAsia"/>
          <w:sz w:val="24"/>
          <w:szCs w:val="28"/>
        </w:rPr>
      </w:pPr>
      <w:r w:rsidRPr="004F4979">
        <w:rPr>
          <w:rFonts w:hint="eastAsia"/>
          <w:sz w:val="24"/>
          <w:szCs w:val="28"/>
        </w:rPr>
        <w:t>本公告所称省级地方商务主管部门，是指各省、自治区、直辖市及计划单列市、新疆生产建设兵团商务主管部门。</w:t>
      </w:r>
    </w:p>
    <w:p w14:paraId="407FE765" w14:textId="77777777" w:rsidR="004F4979" w:rsidRPr="004F4979" w:rsidRDefault="004F4979" w:rsidP="004F4979">
      <w:pPr>
        <w:jc w:val="left"/>
        <w:rPr>
          <w:rFonts w:hint="eastAsia"/>
          <w:sz w:val="24"/>
          <w:szCs w:val="28"/>
        </w:rPr>
      </w:pPr>
      <w:r w:rsidRPr="004F4979">
        <w:rPr>
          <w:rFonts w:hint="eastAsia"/>
          <w:sz w:val="24"/>
          <w:szCs w:val="28"/>
        </w:rPr>
        <w:lastRenderedPageBreak/>
        <w:t xml:space="preserve">　　五、实施时间</w:t>
      </w:r>
    </w:p>
    <w:p w14:paraId="05DCE06B" w14:textId="77777777" w:rsidR="004F4979" w:rsidRPr="004F4979" w:rsidRDefault="004F4979" w:rsidP="004F4979">
      <w:pPr>
        <w:ind w:firstLineChars="200" w:firstLine="480"/>
        <w:jc w:val="left"/>
        <w:rPr>
          <w:rFonts w:hint="eastAsia"/>
          <w:sz w:val="24"/>
          <w:szCs w:val="28"/>
        </w:rPr>
      </w:pPr>
      <w:r w:rsidRPr="004F4979">
        <w:rPr>
          <w:rFonts w:hint="eastAsia"/>
          <w:sz w:val="24"/>
          <w:szCs w:val="28"/>
        </w:rPr>
        <w:t>本公告自2025年1月1日起执行。商务部、海关总署公告2023年第65号同时废止。</w:t>
      </w:r>
    </w:p>
    <w:p w14:paraId="059A0A5E" w14:textId="77777777" w:rsidR="004F4979" w:rsidRPr="004F4979" w:rsidRDefault="004F4979" w:rsidP="004F4979">
      <w:pPr>
        <w:jc w:val="left"/>
        <w:rPr>
          <w:rFonts w:hint="eastAsia"/>
          <w:b/>
          <w:bCs/>
          <w:sz w:val="24"/>
          <w:szCs w:val="28"/>
        </w:rPr>
      </w:pPr>
      <w:r w:rsidRPr="004F4979">
        <w:rPr>
          <w:rFonts w:hint="eastAsia"/>
          <w:b/>
          <w:bCs/>
          <w:sz w:val="24"/>
          <w:szCs w:val="28"/>
        </w:rPr>
        <w:t> </w:t>
      </w:r>
    </w:p>
    <w:p w14:paraId="018C730C" w14:textId="77777777" w:rsidR="004F4979" w:rsidRPr="004F4979" w:rsidRDefault="004F4979" w:rsidP="004F4979">
      <w:pPr>
        <w:jc w:val="left"/>
        <w:rPr>
          <w:b/>
          <w:bCs/>
          <w:sz w:val="24"/>
          <w:szCs w:val="28"/>
        </w:rPr>
      </w:pPr>
      <w:r w:rsidRPr="004F4979">
        <w:rPr>
          <w:rFonts w:hint="eastAsia"/>
          <w:b/>
          <w:bCs/>
          <w:sz w:val="24"/>
          <w:szCs w:val="28"/>
        </w:rPr>
        <w:t xml:space="preserve">　　　　　　　　</w:t>
      </w:r>
    </w:p>
    <w:p w14:paraId="04263DFF" w14:textId="2B84D95A" w:rsidR="004F4979" w:rsidRPr="004F4979" w:rsidRDefault="004F4979" w:rsidP="004F4979">
      <w:pPr>
        <w:jc w:val="right"/>
        <w:rPr>
          <w:sz w:val="24"/>
          <w:szCs w:val="28"/>
        </w:rPr>
      </w:pPr>
      <w:r w:rsidRPr="004F4979">
        <w:rPr>
          <w:rFonts w:hint="eastAsia"/>
          <w:sz w:val="24"/>
          <w:szCs w:val="28"/>
        </w:rPr>
        <w:t xml:space="preserve">　　　　　　　　</w:t>
      </w:r>
      <w:r w:rsidRPr="004F4979">
        <w:rPr>
          <w:rFonts w:hint="eastAsia"/>
          <w:sz w:val="24"/>
          <w:szCs w:val="28"/>
        </w:rPr>
        <w:t xml:space="preserve">                                     </w:t>
      </w:r>
      <w:r w:rsidRPr="004F4979">
        <w:rPr>
          <w:rFonts w:hint="eastAsia"/>
          <w:sz w:val="24"/>
          <w:szCs w:val="28"/>
        </w:rPr>
        <w:t xml:space="preserve">　商务部　　　　海关总署</w:t>
      </w:r>
    </w:p>
    <w:p w14:paraId="4A2520AD" w14:textId="510D1E2A" w:rsidR="004F4979" w:rsidRPr="004F4979" w:rsidRDefault="004F4979" w:rsidP="004F4979">
      <w:pPr>
        <w:jc w:val="right"/>
        <w:rPr>
          <w:rFonts w:hint="eastAsia"/>
          <w:sz w:val="24"/>
          <w:szCs w:val="28"/>
        </w:rPr>
      </w:pPr>
      <w:r w:rsidRPr="004F4979">
        <w:rPr>
          <w:rFonts w:hint="eastAsia"/>
          <w:sz w:val="24"/>
          <w:szCs w:val="28"/>
        </w:rPr>
        <w:t xml:space="preserve">　　　　      　　　 2024年12月31日</w:t>
      </w:r>
    </w:p>
    <w:p w14:paraId="0D63654D" w14:textId="77777777" w:rsidR="004F4979" w:rsidRPr="004F4979" w:rsidRDefault="004F4979" w:rsidP="004F4979">
      <w:pPr>
        <w:jc w:val="left"/>
        <w:rPr>
          <w:rFonts w:hint="eastAsia"/>
          <w:sz w:val="24"/>
          <w:szCs w:val="28"/>
        </w:rPr>
      </w:pPr>
      <w:r w:rsidRPr="004F4979">
        <w:rPr>
          <w:rFonts w:hint="eastAsia"/>
          <w:sz w:val="24"/>
          <w:szCs w:val="28"/>
        </w:rPr>
        <w:br/>
      </w:r>
    </w:p>
    <w:p w14:paraId="3931E409" w14:textId="004874F1" w:rsidR="004F4979" w:rsidRPr="004F4979" w:rsidRDefault="004F4979" w:rsidP="004F4979">
      <w:pPr>
        <w:jc w:val="left"/>
        <w:rPr>
          <w:rFonts w:hint="eastAsia"/>
          <w:sz w:val="24"/>
          <w:szCs w:val="28"/>
        </w:rPr>
      </w:pPr>
      <w:r>
        <w:rPr>
          <w:rFonts w:hint="eastAsia"/>
          <w:sz w:val="24"/>
          <w:szCs w:val="28"/>
        </w:rPr>
        <w:t>附件：</w:t>
      </w:r>
      <w:hyperlink r:id="rId4" w:history="1">
        <w:r w:rsidRPr="004F4979">
          <w:rPr>
            <w:rStyle w:val="a3"/>
            <w:rFonts w:hint="eastAsia"/>
            <w:sz w:val="24"/>
            <w:szCs w:val="28"/>
          </w:rPr>
          <w:t>出口许可证管理货物目录(2025年）.pdf</w:t>
        </w:r>
      </w:hyperlink>
    </w:p>
    <w:p w14:paraId="7616A419" w14:textId="77777777" w:rsidR="004F4979" w:rsidRPr="004F4979" w:rsidRDefault="004F4979" w:rsidP="004F4979">
      <w:pPr>
        <w:jc w:val="left"/>
        <w:rPr>
          <w:rFonts w:hint="eastAsia"/>
          <w:sz w:val="24"/>
          <w:szCs w:val="28"/>
        </w:rPr>
      </w:pPr>
    </w:p>
    <w:sectPr w:rsidR="004F4979" w:rsidRPr="004F4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E329C"/>
    <w:rsid w:val="00043413"/>
    <w:rsid w:val="0012670F"/>
    <w:rsid w:val="004F4979"/>
    <w:rsid w:val="007E329C"/>
    <w:rsid w:val="00CF240C"/>
    <w:rsid w:val="00D25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317B"/>
  <w15:chartTrackingRefBased/>
  <w15:docId w15:val="{05B68B2C-1EE7-41BF-B6FE-313F6859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4979"/>
    <w:rPr>
      <w:color w:val="467886" w:themeColor="hyperlink"/>
      <w:u w:val="single"/>
    </w:rPr>
  </w:style>
  <w:style w:type="character" w:styleId="a4">
    <w:name w:val="Unresolved Mention"/>
    <w:basedOn w:val="a0"/>
    <w:uiPriority w:val="99"/>
    <w:semiHidden/>
    <w:unhideWhenUsed/>
    <w:rsid w:val="004F4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298180">
      <w:bodyDiv w:val="1"/>
      <w:marLeft w:val="0"/>
      <w:marRight w:val="0"/>
      <w:marTop w:val="0"/>
      <w:marBottom w:val="0"/>
      <w:divBdr>
        <w:top w:val="none" w:sz="0" w:space="0" w:color="auto"/>
        <w:left w:val="none" w:sz="0" w:space="0" w:color="auto"/>
        <w:bottom w:val="none" w:sz="0" w:space="0" w:color="auto"/>
        <w:right w:val="none" w:sz="0" w:space="0" w:color="auto"/>
      </w:divBdr>
    </w:div>
    <w:div w:id="16261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ofcom.gov.cn/api-gateway/jpaas-web-server/front/document/download?fileUrl=YW5UzzlvCwcM%2FNHHX%2FtT6EHgAYL2sU0o0DwOSd3cLBm%2BTndUQ5G6KmDA7SSZ67N0PInKdMJ8K9%2B9aHCqnr2HOuQ0fqoZJqFpRKmpIB9M1oT4KzbwJ%2BydopAS%2BJIJ%2BfeR317FBiixpPJL4u2yAy9ElkCHfHozd2eGgYr%2FmUSx9N0%3D&amp;fileName=%E5%87%BA%E5%8F%A3%E8%AE%B8%E5%8F%AF%E8%AF%81%E7%AE%A1%E7%90%86%E8%B4%A7%E7%89%A9%E7%9B%AE%E5%BD%95%282025%E5%B9%B4%EF%BC%89.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刘雨薇</dc:creator>
  <cp:keywords/>
  <dc:description/>
  <cp:lastModifiedBy>刘雨薇</cp:lastModifiedBy>
  <cp:revision>2</cp:revision>
  <dcterms:created xsi:type="dcterms:W3CDTF">2025-01-03T06:25:00Z</dcterms:created>
  <dcterms:modified xsi:type="dcterms:W3CDTF">2025-01-03T06:27:00Z</dcterms:modified>
</cp:coreProperties>
</file>