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FF" w:rsidRDefault="00BB22FF" w:rsidP="00D559FC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Приложение</w:t>
      </w:r>
      <w:r w:rsidR="00BC4EA0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</w:p>
    <w:p w:rsidR="00FB0D4A" w:rsidRPr="008034DA" w:rsidRDefault="00FB0D4A" w:rsidP="00D559FC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61A3" w:rsidRPr="00FB0D4A" w:rsidRDefault="00FB0D4A" w:rsidP="00D559F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4A">
        <w:rPr>
          <w:rFonts w:ascii="Times New Roman" w:hAnsi="Times New Roman" w:cs="Times New Roman"/>
          <w:b/>
          <w:sz w:val="28"/>
          <w:szCs w:val="28"/>
        </w:rPr>
        <w:t xml:space="preserve">Справочно-аналитические материалы </w:t>
      </w:r>
      <w:r w:rsidR="00BB22FF" w:rsidRPr="00FB0D4A">
        <w:rPr>
          <w:rFonts w:ascii="Times New Roman" w:hAnsi="Times New Roman" w:cs="Times New Roman"/>
          <w:b/>
          <w:sz w:val="28"/>
          <w:szCs w:val="28"/>
        </w:rPr>
        <w:t xml:space="preserve">о минерально-сырьевой базе </w:t>
      </w:r>
      <w:proofErr w:type="spellStart"/>
      <w:r w:rsidR="00BB22FF" w:rsidRPr="00FB0D4A">
        <w:rPr>
          <w:rFonts w:ascii="Times New Roman" w:hAnsi="Times New Roman" w:cs="Times New Roman"/>
          <w:b/>
          <w:sz w:val="28"/>
          <w:szCs w:val="28"/>
        </w:rPr>
        <w:t>Удорского</w:t>
      </w:r>
      <w:proofErr w:type="spellEnd"/>
      <w:r w:rsidR="00BB22FF" w:rsidRPr="00FB0D4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66708">
        <w:rPr>
          <w:rFonts w:ascii="Times New Roman" w:hAnsi="Times New Roman" w:cs="Times New Roman"/>
          <w:b/>
          <w:sz w:val="28"/>
          <w:szCs w:val="28"/>
        </w:rPr>
        <w:t xml:space="preserve"> Республики Коми</w:t>
      </w:r>
    </w:p>
    <w:p w:rsidR="00E82CF8" w:rsidRPr="008034DA" w:rsidRDefault="00E82CF8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38A" w:rsidRPr="008034DA" w:rsidRDefault="0049738A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Удорском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районе имеются перспективы создания крупных комплексов по добыче и переработке горючих сланцев.</w:t>
      </w:r>
    </w:p>
    <w:p w:rsidR="0049738A" w:rsidRPr="008034DA" w:rsidRDefault="0049738A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Оценить перспективы промышленного использования других видов минерально-сырьевых ресурсов возможно только после проведения комплекса геологоразведочных работ и геолого-экономической и технологической оценки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>(в настоящее время они мало изучены).</w:t>
      </w:r>
    </w:p>
    <w:p w:rsidR="008273A4" w:rsidRPr="008034DA" w:rsidRDefault="008273A4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района Республики Коми имеются месторождения и залежи: </w:t>
      </w:r>
    </w:p>
    <w:p w:rsidR="008273A4" w:rsidRPr="008034DA" w:rsidRDefault="008273A4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b/>
          <w:i/>
          <w:sz w:val="28"/>
          <w:szCs w:val="28"/>
        </w:rPr>
        <w:t>-горючих сланцев</w:t>
      </w:r>
      <w:r w:rsidRPr="008034DA">
        <w:rPr>
          <w:rFonts w:ascii="Times New Roman" w:hAnsi="Times New Roman" w:cs="Times New Roman"/>
          <w:sz w:val="28"/>
          <w:szCs w:val="28"/>
        </w:rPr>
        <w:t xml:space="preserve"> (Чим-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Лоптюгский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участок);</w:t>
      </w:r>
    </w:p>
    <w:p w:rsidR="008273A4" w:rsidRPr="008034DA" w:rsidRDefault="008273A4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b/>
          <w:i/>
          <w:sz w:val="28"/>
          <w:szCs w:val="28"/>
        </w:rPr>
        <w:t>-марганца</w:t>
      </w:r>
      <w:r w:rsidRPr="008034DA">
        <w:rPr>
          <w:rFonts w:ascii="Times New Roman" w:hAnsi="Times New Roman" w:cs="Times New Roman"/>
          <w:sz w:val="28"/>
          <w:szCs w:val="28"/>
        </w:rPr>
        <w:t xml:space="preserve"> (2 рудопроявления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железо-марганцевых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руд, труднообогатимые по традиционным технологиям);</w:t>
      </w:r>
    </w:p>
    <w:p w:rsidR="008273A4" w:rsidRPr="008034DA" w:rsidRDefault="008273A4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b/>
          <w:i/>
          <w:sz w:val="28"/>
          <w:szCs w:val="28"/>
        </w:rPr>
        <w:t>-свинца, цинка</w:t>
      </w:r>
      <w:r w:rsidRPr="008034DA">
        <w:rPr>
          <w:rFonts w:ascii="Times New Roman" w:hAnsi="Times New Roman" w:cs="Times New Roman"/>
          <w:sz w:val="28"/>
          <w:szCs w:val="28"/>
        </w:rPr>
        <w:t xml:space="preserve"> (необходимо проведение специализированных поисковых работ для возможности попутного обнаружения полиметаллических руд при геологоразведочных работах на бокситы);</w:t>
      </w:r>
    </w:p>
    <w:p w:rsidR="008273A4" w:rsidRPr="008034DA" w:rsidRDefault="008273A4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b/>
          <w:i/>
          <w:sz w:val="28"/>
          <w:szCs w:val="28"/>
        </w:rPr>
        <w:t>-алюминиевого сырья (бокситы)</w:t>
      </w:r>
      <w:r w:rsidRPr="00803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Светлинское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месторождение бокситов);</w:t>
      </w:r>
    </w:p>
    <w:p w:rsidR="008273A4" w:rsidRPr="008034DA" w:rsidRDefault="008273A4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b/>
          <w:i/>
          <w:sz w:val="28"/>
          <w:szCs w:val="28"/>
        </w:rPr>
        <w:t>-редких металлов и земель</w:t>
      </w:r>
      <w:r w:rsidRPr="008034DA">
        <w:rPr>
          <w:rFonts w:ascii="Times New Roman" w:hAnsi="Times New Roman" w:cs="Times New Roman"/>
          <w:sz w:val="28"/>
          <w:szCs w:val="28"/>
        </w:rPr>
        <w:t xml:space="preserve"> (ниобий, тантал, церий, иттрий);</w:t>
      </w:r>
    </w:p>
    <w:p w:rsidR="008273A4" w:rsidRPr="008034DA" w:rsidRDefault="008273A4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b/>
          <w:i/>
          <w:sz w:val="28"/>
          <w:szCs w:val="28"/>
        </w:rPr>
        <w:t>-кварцевых (стекольных) песков</w:t>
      </w:r>
      <w:r w:rsidRPr="008034DA">
        <w:rPr>
          <w:rFonts w:ascii="Times New Roman" w:hAnsi="Times New Roman" w:cs="Times New Roman"/>
          <w:sz w:val="28"/>
          <w:szCs w:val="28"/>
        </w:rPr>
        <w:t xml:space="preserve"> (месторождение Благоево);</w:t>
      </w:r>
    </w:p>
    <w:p w:rsidR="008273A4" w:rsidRPr="008034DA" w:rsidRDefault="008273A4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b/>
          <w:sz w:val="28"/>
          <w:szCs w:val="28"/>
        </w:rPr>
        <w:t>-щебня</w:t>
      </w:r>
      <w:r w:rsidRPr="008034DA">
        <w:rPr>
          <w:rFonts w:ascii="Times New Roman" w:hAnsi="Times New Roman" w:cs="Times New Roman"/>
          <w:sz w:val="28"/>
          <w:szCs w:val="28"/>
        </w:rPr>
        <w:t xml:space="preserve"> (месторождения «Овод» и «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Пурзин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» находятся в нераспределенном фонде);</w:t>
      </w:r>
    </w:p>
    <w:p w:rsidR="008273A4" w:rsidRPr="008034DA" w:rsidRDefault="008273A4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b/>
          <w:i/>
          <w:sz w:val="28"/>
          <w:szCs w:val="28"/>
        </w:rPr>
        <w:t>-строительного песка</w:t>
      </w:r>
      <w:r w:rsidR="00FD6828" w:rsidRPr="008034D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0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A4" w:rsidRPr="008034DA" w:rsidRDefault="008273A4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Наиболее перспективным с точки зрения дальнейшего использования являются </w:t>
      </w:r>
      <w:r w:rsidRPr="008034DA">
        <w:rPr>
          <w:rFonts w:ascii="Times New Roman" w:hAnsi="Times New Roman" w:cs="Times New Roman"/>
          <w:b/>
          <w:i/>
          <w:sz w:val="28"/>
          <w:szCs w:val="28"/>
        </w:rPr>
        <w:t>горючие сланцы Чим-</w:t>
      </w:r>
      <w:proofErr w:type="spellStart"/>
      <w:r w:rsidRPr="008034DA">
        <w:rPr>
          <w:rFonts w:ascii="Times New Roman" w:hAnsi="Times New Roman" w:cs="Times New Roman"/>
          <w:b/>
          <w:i/>
          <w:sz w:val="28"/>
          <w:szCs w:val="28"/>
        </w:rPr>
        <w:t>Лоптюгского</w:t>
      </w:r>
      <w:proofErr w:type="spellEnd"/>
      <w:r w:rsidRPr="008034DA">
        <w:rPr>
          <w:rFonts w:ascii="Times New Roman" w:hAnsi="Times New Roman" w:cs="Times New Roman"/>
          <w:b/>
          <w:i/>
          <w:sz w:val="28"/>
          <w:szCs w:val="28"/>
        </w:rPr>
        <w:t xml:space="preserve"> участка.</w:t>
      </w:r>
    </w:p>
    <w:p w:rsidR="005442CE" w:rsidRPr="008034DA" w:rsidRDefault="005442CE" w:rsidP="00D559FC">
      <w:pPr>
        <w:tabs>
          <w:tab w:val="left" w:pos="415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6FF1" w:rsidRPr="008034DA" w:rsidRDefault="00F06FF1" w:rsidP="00D559FC">
      <w:pPr>
        <w:tabs>
          <w:tab w:val="left" w:pos="415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4DA">
        <w:rPr>
          <w:rFonts w:ascii="Times New Roman" w:hAnsi="Times New Roman" w:cs="Times New Roman"/>
          <w:sz w:val="28"/>
          <w:szCs w:val="28"/>
          <w:u w:val="single"/>
        </w:rPr>
        <w:t>Горючие сланцы</w:t>
      </w:r>
    </w:p>
    <w:p w:rsidR="005442CE" w:rsidRPr="008034DA" w:rsidRDefault="005442CE" w:rsidP="00D559FC">
      <w:pPr>
        <w:tabs>
          <w:tab w:val="left" w:pos="4155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4F35" w:rsidRPr="008034DA" w:rsidRDefault="00F06FF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В пределах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района (большей частью) и прилегающей территории Архангельской области обособляется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Яренгский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сланценосный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F06FF1" w:rsidRPr="008034DA" w:rsidRDefault="00F06FF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Чим-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Лоптюгское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месторождение горючих сланцев расположено в 50 км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>к юго-востоку от с. Кослан.</w:t>
      </w:r>
      <w:r w:rsidR="007C4F35" w:rsidRPr="008034DA">
        <w:rPr>
          <w:rFonts w:ascii="Times New Roman" w:hAnsi="Times New Roman" w:cs="Times New Roman"/>
          <w:sz w:val="28"/>
          <w:szCs w:val="28"/>
        </w:rPr>
        <w:t xml:space="preserve"> Ближайшими населенными пунктами являются поселки Междуреченск (14 км) и</w:t>
      </w:r>
      <w:proofErr w:type="gramStart"/>
      <w:r w:rsidR="007C4F35" w:rsidRPr="008034D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7C4F35" w:rsidRPr="008034DA">
        <w:rPr>
          <w:rFonts w:ascii="Times New Roman" w:hAnsi="Times New Roman" w:cs="Times New Roman"/>
          <w:sz w:val="28"/>
          <w:szCs w:val="28"/>
        </w:rPr>
        <w:t>два (10 км), расположенные на железной дороге Микунь-Кослан.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>Запасы месторождения оценены в 1991 г. по категории С</w:t>
      </w:r>
      <w:proofErr w:type="gramStart"/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034DA">
        <w:rPr>
          <w:rFonts w:ascii="Times New Roman" w:hAnsi="Times New Roman" w:cs="Times New Roman"/>
          <w:sz w:val="28"/>
          <w:szCs w:val="28"/>
        </w:rPr>
        <w:t xml:space="preserve">до глубины 50 м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 xml:space="preserve">в объеме 692,48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млн.т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., но в связи с отрицательными выводами ТЭО, государственную экспертизу не проходили и балансом запасов ранее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>не учитывались. Общая площадь лицензионного участка составляет 329,36 км</w:t>
      </w:r>
      <w:proofErr w:type="gramStart"/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>В 2007 г. ООО «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Рудная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промышленная компания» по результатам аукциона получило лицензию СЫК 1921 ТЭ на разведку и добычу горючих сланцев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>в пределах Чим-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Лоптюгского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месторождения, расположенного в Яренском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сланценосном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>На первой стадии изучения месторождения основной комплекс разведочных работ проводился на площади около 100 км</w:t>
      </w:r>
      <w:proofErr w:type="gramStart"/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. В результате комплексного анализа </w:t>
      </w:r>
      <w:r w:rsidRPr="008034DA">
        <w:rPr>
          <w:rFonts w:ascii="Times New Roman" w:hAnsi="Times New Roman" w:cs="Times New Roman"/>
          <w:sz w:val="28"/>
          <w:szCs w:val="28"/>
        </w:rPr>
        <w:lastRenderedPageBreak/>
        <w:t>выбран участок проведения детальных работ – участок Чим Центральный. С учетом горно-технических условий разработки и технико-экономических показателей (граничный коэффициент вскрыши и др.), участок Чим Центральный разделен на два блока – западный (блок № 1, площадью 18,5 км</w:t>
      </w:r>
      <w:proofErr w:type="gramStart"/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>) и восточный (блок № 2, площадью 9,0 км</w:t>
      </w:r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034DA">
        <w:rPr>
          <w:rFonts w:ascii="Times New Roman" w:hAnsi="Times New Roman" w:cs="Times New Roman"/>
          <w:sz w:val="28"/>
          <w:szCs w:val="28"/>
        </w:rPr>
        <w:t>), что подразумевает разную последовательность их ввода в эксплуатацию.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>В 2010 г. разработаны, и утверждены разведочные кондиции для подсчета запасов горючих сланцев для условий открытой разработки в пределах блока № 1 участка Чим Центральный (Протокол ТКЗ № ТПИ/23 от 27.12.2010 г.):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>- минимальная мощность пласта (слоя) – 0,5 м;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 xml:space="preserve">- минимальная удельная теплота сгорания горючих сланцев </w:t>
      </w:r>
      <w:proofErr w:type="spellStart"/>
      <w:r w:rsidRPr="008034D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034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8034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с учетом засорения внутрипластовыми породными прослоями – 6,3 МДж/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(1500 ккал/кг);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>- максимальная мощность внутрипластовых породных прослоев, включаемых в подсчет запасов – до 50% мощности пласта (слоя);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 xml:space="preserve">- нижняя граница подсчета запасов – подошва пласта </w:t>
      </w:r>
      <w:r w:rsidRPr="008034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34DA">
        <w:rPr>
          <w:rFonts w:ascii="Times New Roman" w:hAnsi="Times New Roman" w:cs="Times New Roman"/>
          <w:sz w:val="28"/>
          <w:szCs w:val="28"/>
        </w:rPr>
        <w:t>-1;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>- граничный коэффициент вскрыши – 10,0.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запасы включены горючие сланцы с теплотой сгорания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>от 1200 до 1500 кал/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(5,02-6,28 МДЖ/кг) и минимальной мощностью 0,5 м.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>В 2011 году выполнен подсчет запасов горючих сланцев на участке Чим Центральный (блок № 1).</w:t>
      </w:r>
    </w:p>
    <w:p w:rsidR="00F06FF1" w:rsidRPr="008034DA" w:rsidRDefault="00F06FF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>Протоколом ТКЗ Коминедра № ТПИ/25 от 26.12.2011 г. утверждены и приняты на оперативный учет запасы горючих сланцев под открытую разработку участка Чим Центральный (блок № 1) Чим-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Лоптюгского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месторождения горючих сланцев по категории  С</w:t>
      </w:r>
      <w:proofErr w:type="gramStart"/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034DA">
        <w:rPr>
          <w:rFonts w:ascii="Times New Roman" w:hAnsi="Times New Roman" w:cs="Times New Roman"/>
          <w:sz w:val="28"/>
          <w:szCs w:val="28"/>
        </w:rPr>
        <w:t xml:space="preserve">в объеме 94 554,1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тыс.т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., в том числе балансовые – 77 400,1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тыс.т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– 17 153,2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тыс.т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.</w:t>
      </w:r>
    </w:p>
    <w:p w:rsidR="00F67EDE" w:rsidRPr="008034DA" w:rsidRDefault="00F67EDE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>Признано возможным проведение на участке Чим Центральный (блок № 1) Чим-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Лоптюгского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месторождения горючих сланцев опытно-промышленной разработки. </w:t>
      </w:r>
    </w:p>
    <w:p w:rsidR="00F67EDE" w:rsidRPr="008034DA" w:rsidRDefault="00F67EDE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 xml:space="preserve">В дальнейшем геологоразведочные работы на участке не велись. За 2016 год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недропользователем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отчетность не предоставлена.</w:t>
      </w:r>
    </w:p>
    <w:p w:rsidR="00F67EDE" w:rsidRPr="008034DA" w:rsidRDefault="00F67EDE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 xml:space="preserve">Приказом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Севзапнедра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от 26.07.2017 г. № 555 действие лицензии досрочно прекращено. По состоянию на 01.01.2021 г. месторождение переведено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 xml:space="preserve">в нераспределенный фонд. </w:t>
      </w:r>
    </w:p>
    <w:p w:rsidR="00F5275A" w:rsidRPr="008034DA" w:rsidRDefault="001C7D36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По имеющимся данным сланцы Чим-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Лоптюгского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участка характеризуются наиболее высоким энергетическим потенциалом среди сланцев Республики Коми. Запасы Чим-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Лоптюгского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участка составляют 905.8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млн.т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. (категория С</w:t>
      </w:r>
      <w:proofErr w:type="gramStart"/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C7D36" w:rsidRPr="008034DA" w:rsidRDefault="001C7D36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Ресурсы горючих сланцев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Яренгского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района оценены в количестве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 xml:space="preserve">10.8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. 4.8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млрд.т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. по категории P</w:t>
      </w:r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03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D36" w:rsidRPr="008034DA" w:rsidRDefault="001C7D36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Горючие сланцы рассматриваются как комплексное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органо-минеральное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>, высокозольное сырье пригодное для использования по следующим направлениям:</w:t>
      </w:r>
    </w:p>
    <w:p w:rsidR="008034DA" w:rsidRPr="008034DA" w:rsidRDefault="008034DA" w:rsidP="00D5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- получение тепл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E34DD">
        <w:rPr>
          <w:rFonts w:ascii="Times New Roman" w:hAnsi="Times New Roman" w:cs="Times New Roman"/>
          <w:sz w:val="28"/>
          <w:szCs w:val="28"/>
        </w:rPr>
        <w:t xml:space="preserve"> </w:t>
      </w:r>
      <w:r w:rsidRPr="008034DA">
        <w:rPr>
          <w:rFonts w:ascii="Times New Roman" w:hAnsi="Times New Roman" w:cs="Times New Roman"/>
          <w:sz w:val="28"/>
          <w:szCs w:val="28"/>
        </w:rPr>
        <w:t>и электроэнергии при прямом методе сжигания и использование полученных отходов при производстве цемента;</w:t>
      </w:r>
    </w:p>
    <w:p w:rsidR="008034DA" w:rsidRPr="008034DA" w:rsidRDefault="008034DA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34DA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8034DA">
        <w:rPr>
          <w:rFonts w:ascii="Times New Roman" w:hAnsi="Times New Roman" w:cs="Times New Roman"/>
          <w:i/>
          <w:sz w:val="28"/>
          <w:szCs w:val="28"/>
        </w:rPr>
        <w:t xml:space="preserve">: наибольшую экономическую эффективность дает переработка сланцев по </w:t>
      </w:r>
      <w:proofErr w:type="spellStart"/>
      <w:r w:rsidRPr="008034DA">
        <w:rPr>
          <w:rFonts w:ascii="Times New Roman" w:hAnsi="Times New Roman" w:cs="Times New Roman"/>
          <w:i/>
          <w:sz w:val="28"/>
          <w:szCs w:val="28"/>
        </w:rPr>
        <w:t>энергоклинкерной</w:t>
      </w:r>
      <w:proofErr w:type="spellEnd"/>
      <w:r w:rsidRPr="008034DA">
        <w:rPr>
          <w:rFonts w:ascii="Times New Roman" w:hAnsi="Times New Roman" w:cs="Times New Roman"/>
          <w:i/>
          <w:sz w:val="28"/>
          <w:szCs w:val="28"/>
        </w:rPr>
        <w:t xml:space="preserve"> схеме, в результате которой достигается полное использование валовой выемки сланца, использование твердого остатка, золы отделяемой от сланца глины. Испытания проб показали возможность получения</w:t>
      </w:r>
      <w:r w:rsidR="005C3805">
        <w:rPr>
          <w:rFonts w:ascii="Times New Roman" w:hAnsi="Times New Roman" w:cs="Times New Roman"/>
          <w:i/>
          <w:sz w:val="28"/>
          <w:szCs w:val="28"/>
        </w:rPr>
        <w:br/>
      </w:r>
      <w:r w:rsidRPr="008034D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 </w:t>
      </w:r>
      <w:proofErr w:type="gramStart"/>
      <w:r w:rsidRPr="008034DA">
        <w:rPr>
          <w:rFonts w:ascii="Times New Roman" w:hAnsi="Times New Roman" w:cs="Times New Roman"/>
          <w:i/>
          <w:sz w:val="28"/>
          <w:szCs w:val="28"/>
        </w:rPr>
        <w:t>результате</w:t>
      </w:r>
      <w:proofErr w:type="gramEnd"/>
      <w:r w:rsidRPr="008034DA">
        <w:rPr>
          <w:rFonts w:ascii="Times New Roman" w:hAnsi="Times New Roman" w:cs="Times New Roman"/>
          <w:i/>
          <w:sz w:val="28"/>
          <w:szCs w:val="28"/>
        </w:rPr>
        <w:t xml:space="preserve"> переработки сланцев портландцемента со стандартными характеристиками.</w:t>
      </w:r>
    </w:p>
    <w:p w:rsidR="008034DA" w:rsidRPr="008034DA" w:rsidRDefault="008034DA" w:rsidP="00D5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- получение сланцевой смолы (метод полукоксования) и использования ее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>в химической промышленности (производство</w:t>
      </w:r>
      <w:r w:rsidR="005E34DD">
        <w:rPr>
          <w:rFonts w:ascii="Times New Roman" w:hAnsi="Times New Roman" w:cs="Times New Roman"/>
          <w:sz w:val="28"/>
          <w:szCs w:val="28"/>
        </w:rPr>
        <w:t xml:space="preserve"> </w:t>
      </w:r>
      <w:r w:rsidRPr="008034D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сорбентов, фенолов, </w:t>
      </w:r>
      <w:proofErr w:type="spellStart"/>
      <w:r w:rsidRPr="008034D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тиофеновых</w:t>
      </w:r>
      <w:proofErr w:type="spellEnd"/>
      <w:r w:rsidRPr="008034D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соединений и т.д.) </w:t>
      </w:r>
      <w:r w:rsidRPr="008034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при производстве нефтепродуктов.</w:t>
      </w:r>
    </w:p>
    <w:p w:rsidR="001C7D36" w:rsidRPr="008034DA" w:rsidRDefault="001C7D36" w:rsidP="00D5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Республики Коми добыча и переработка горючих сланцев не осуществляется. Рынок сбыта горючих сланцев на территории России не развит. </w:t>
      </w:r>
    </w:p>
    <w:p w:rsidR="002C0D91" w:rsidRPr="008034DA" w:rsidRDefault="002C0D9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4DA">
        <w:rPr>
          <w:rFonts w:ascii="Times New Roman" w:hAnsi="Times New Roman" w:cs="Times New Roman"/>
          <w:sz w:val="28"/>
          <w:szCs w:val="28"/>
          <w:u w:val="single"/>
        </w:rPr>
        <w:t>Алюминиевое сырье (бокситы)</w:t>
      </w:r>
    </w:p>
    <w:p w:rsidR="002C0D91" w:rsidRPr="008034DA" w:rsidRDefault="002C0D9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7FBC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Среднетиманского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бокситорудного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района с бокситами достаточно высокого качества располагаются на стыке трех административных районов: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Усть-Цилемского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FBC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района расположено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Светлинское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месторождение бокситов, руды которого сопоставимы по качеству с основными месторождениями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Ворыквинской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1B7FBC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На этом месторождении проведены поисково-оценочные работы, оконтурены, и изучены залежи глиноземных бокситов, выделены</w:t>
      </w:r>
      <w:r w:rsidR="00491B55" w:rsidRPr="008034DA">
        <w:rPr>
          <w:rFonts w:ascii="Times New Roman" w:hAnsi="Times New Roman" w:cs="Times New Roman"/>
          <w:sz w:val="28"/>
          <w:szCs w:val="28"/>
        </w:rPr>
        <w:t>,</w:t>
      </w:r>
      <w:r w:rsidRPr="008034DA">
        <w:rPr>
          <w:rFonts w:ascii="Times New Roman" w:hAnsi="Times New Roman" w:cs="Times New Roman"/>
          <w:sz w:val="28"/>
          <w:szCs w:val="28"/>
        </w:rPr>
        <w:t xml:space="preserve"> и оконтурены несколько рудных тел маложелезистых (белых) бокситов. </w:t>
      </w: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Запасы бокситов месторождения оценены по категории С</w:t>
      </w:r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34DA">
        <w:rPr>
          <w:rFonts w:ascii="Times New Roman" w:hAnsi="Times New Roman" w:cs="Times New Roman"/>
          <w:sz w:val="28"/>
          <w:szCs w:val="28"/>
        </w:rPr>
        <w:t xml:space="preserve"> в объеме 4490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.</w:t>
      </w:r>
      <w:r w:rsidR="00F0634A" w:rsidRPr="008034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0634A" w:rsidRPr="008034DA"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="00F0634A" w:rsidRPr="008034DA">
        <w:rPr>
          <w:rFonts w:ascii="Times New Roman" w:hAnsi="Times New Roman" w:cs="Times New Roman"/>
          <w:sz w:val="28"/>
          <w:szCs w:val="28"/>
        </w:rPr>
        <w:t xml:space="preserve"> </w:t>
      </w:r>
      <w:r w:rsidRPr="008034DA">
        <w:rPr>
          <w:rFonts w:ascii="Times New Roman" w:hAnsi="Times New Roman" w:cs="Times New Roman"/>
          <w:sz w:val="28"/>
          <w:szCs w:val="28"/>
        </w:rPr>
        <w:t xml:space="preserve">(Протокол РКЗ 1999 г. № 40). Месторождение учитывается балансом запасов, числится в нераспределенном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>.</w:t>
      </w:r>
    </w:p>
    <w:p w:rsidR="001B7FBC" w:rsidRPr="008034DA" w:rsidRDefault="001B7FBC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На территории республики освоение бокситов ведет АО «Боксит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» (ОК «РУСАЛ») (разработка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Вежаю-Ворыквинского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и Верхне-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Щугорского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месторождений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редне –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Тиманского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бокситового рудника), их промышленная добыча начата в 1998 году. К месторождениям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редне -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Тиманского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бокситорудного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района АО «Боксит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» построена частная железная дорога.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 xml:space="preserve">В связи с этим разработка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Светлинского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месторождения бокситов в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Удорском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районе республики возможна АО «Боксит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» по мере отработки запасов боксита на указанных месторождениях)</w:t>
      </w:r>
      <w:proofErr w:type="gramEnd"/>
    </w:p>
    <w:p w:rsidR="002C0D91" w:rsidRPr="008034DA" w:rsidRDefault="001B7FBC" w:rsidP="00D559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E34DD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5E34D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10C4D" w:rsidRPr="005E34DD">
        <w:rPr>
          <w:rFonts w:ascii="Times New Roman" w:hAnsi="Times New Roman" w:cs="Times New Roman"/>
          <w:i/>
          <w:sz w:val="28"/>
          <w:szCs w:val="28"/>
        </w:rPr>
        <w:t>с</w:t>
      </w:r>
      <w:r w:rsidRPr="005E34DD">
        <w:rPr>
          <w:rFonts w:ascii="Times New Roman" w:hAnsi="Times New Roman" w:cs="Times New Roman"/>
          <w:i/>
          <w:sz w:val="28"/>
          <w:szCs w:val="28"/>
        </w:rPr>
        <w:t xml:space="preserve">еверо-Восток </w:t>
      </w:r>
      <w:proofErr w:type="spellStart"/>
      <w:r w:rsidRPr="005E34DD">
        <w:rPr>
          <w:rFonts w:ascii="Times New Roman" w:hAnsi="Times New Roman" w:cs="Times New Roman"/>
          <w:i/>
          <w:sz w:val="28"/>
          <w:szCs w:val="28"/>
        </w:rPr>
        <w:t>Удорского</w:t>
      </w:r>
      <w:proofErr w:type="spellEnd"/>
      <w:r w:rsidRPr="005E34DD">
        <w:rPr>
          <w:rFonts w:ascii="Times New Roman" w:hAnsi="Times New Roman" w:cs="Times New Roman"/>
          <w:i/>
          <w:sz w:val="28"/>
          <w:szCs w:val="28"/>
        </w:rPr>
        <w:t xml:space="preserve"> района практически полностью «</w:t>
      </w:r>
      <w:proofErr w:type="gramStart"/>
      <w:r w:rsidRPr="005E34DD">
        <w:rPr>
          <w:rFonts w:ascii="Times New Roman" w:hAnsi="Times New Roman" w:cs="Times New Roman"/>
          <w:i/>
          <w:sz w:val="28"/>
          <w:szCs w:val="28"/>
        </w:rPr>
        <w:t>закрыт</w:t>
      </w:r>
      <w:proofErr w:type="gramEnd"/>
      <w:r w:rsidRPr="005E34DD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5E34DD">
        <w:rPr>
          <w:rFonts w:ascii="Times New Roman" w:hAnsi="Times New Roman" w:cs="Times New Roman"/>
          <w:i/>
          <w:sz w:val="28"/>
          <w:szCs w:val="28"/>
        </w:rPr>
        <w:t>Удорским</w:t>
      </w:r>
      <w:proofErr w:type="spellEnd"/>
      <w:r w:rsidRPr="005E34DD">
        <w:rPr>
          <w:rFonts w:ascii="Times New Roman" w:hAnsi="Times New Roman" w:cs="Times New Roman"/>
          <w:i/>
          <w:sz w:val="28"/>
          <w:szCs w:val="28"/>
        </w:rPr>
        <w:t xml:space="preserve"> заказником республиканского уровня, в котором запрещены строительство и разработка полезных ископаемых</w:t>
      </w:r>
      <w:r w:rsidRPr="008034D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4DA">
        <w:rPr>
          <w:rFonts w:ascii="Times New Roman" w:hAnsi="Times New Roman" w:cs="Times New Roman"/>
          <w:sz w:val="28"/>
          <w:szCs w:val="28"/>
          <w:u w:val="single"/>
        </w:rPr>
        <w:t>Редкие металлы и земли</w:t>
      </w:r>
    </w:p>
    <w:p w:rsidR="002C0D91" w:rsidRPr="008034DA" w:rsidRDefault="002C0D9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Редкие земли и металлы известны в северо-восточной части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района, в верховьях рек Мезень,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Бобровая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>, Косью. К настоящему времени выявлено 5 месторождений (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Косьюское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Новобобровское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, Верхне-Мезенское, Мезенское) и ряд рудопроявлений и перспективных участков, составляющих единую группу общей площадью, выделяемой как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Четласский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(Бобровский)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редкометально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-редкоземельный район. </w:t>
      </w: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Технологические исследования показали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различную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, но в целом невысокую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обогатимость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руд, особенно руд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Косьюского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</w:p>
    <w:p w:rsidR="002C0D91" w:rsidRPr="008034DA" w:rsidRDefault="002C0D9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Хотя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Четласский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 обладает в целом значительными прогнозными ресурсами указанных металлов, особенно редких земель на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Косьюском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месторождении,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lastRenderedPageBreak/>
        <w:t>в настоящее время эти объекты не представляют практического интереса</w:t>
      </w:r>
      <w:r w:rsidR="00491B55" w:rsidRPr="008034DA">
        <w:rPr>
          <w:rFonts w:ascii="Times New Roman" w:hAnsi="Times New Roman" w:cs="Times New Roman"/>
          <w:sz w:val="28"/>
          <w:szCs w:val="28"/>
        </w:rPr>
        <w:t>,</w:t>
      </w:r>
      <w:r w:rsidRPr="008034DA">
        <w:rPr>
          <w:rFonts w:ascii="Times New Roman" w:hAnsi="Times New Roman" w:cs="Times New Roman"/>
          <w:sz w:val="28"/>
          <w:szCs w:val="28"/>
        </w:rPr>
        <w:t xml:space="preserve">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 xml:space="preserve">и оцененные запасы и прогнозные ресурсы балансом не учитываются. </w:t>
      </w:r>
    </w:p>
    <w:p w:rsidR="002C0D91" w:rsidRPr="008034DA" w:rsidRDefault="00D10C4D" w:rsidP="00D559FC">
      <w:pPr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34DA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8034DA">
        <w:rPr>
          <w:rFonts w:ascii="Times New Roman" w:hAnsi="Times New Roman" w:cs="Times New Roman"/>
          <w:i/>
          <w:sz w:val="28"/>
          <w:szCs w:val="28"/>
        </w:rPr>
        <w:t>: и</w:t>
      </w:r>
      <w:r w:rsidR="00DA08C8" w:rsidRPr="008034DA">
        <w:rPr>
          <w:rFonts w:ascii="Times New Roman" w:hAnsi="Times New Roman" w:cs="Times New Roman"/>
          <w:i/>
          <w:sz w:val="28"/>
          <w:szCs w:val="28"/>
        </w:rPr>
        <w:t xml:space="preserve">звестные проявления на территории </w:t>
      </w:r>
      <w:proofErr w:type="spellStart"/>
      <w:r w:rsidR="00DA08C8" w:rsidRPr="008034DA">
        <w:rPr>
          <w:rFonts w:ascii="Times New Roman" w:hAnsi="Times New Roman" w:cs="Times New Roman"/>
          <w:i/>
          <w:sz w:val="28"/>
          <w:szCs w:val="28"/>
        </w:rPr>
        <w:t>Удорского</w:t>
      </w:r>
      <w:proofErr w:type="spellEnd"/>
      <w:r w:rsidR="00DA08C8" w:rsidRPr="008034DA">
        <w:rPr>
          <w:rFonts w:ascii="Times New Roman" w:hAnsi="Times New Roman" w:cs="Times New Roman"/>
          <w:i/>
          <w:sz w:val="28"/>
          <w:szCs w:val="28"/>
        </w:rPr>
        <w:t xml:space="preserve"> района могут представлять большой интерес для Государственной корпорации «</w:t>
      </w:r>
      <w:proofErr w:type="spellStart"/>
      <w:r w:rsidR="00DA08C8" w:rsidRPr="008034DA">
        <w:rPr>
          <w:rFonts w:ascii="Times New Roman" w:hAnsi="Times New Roman" w:cs="Times New Roman"/>
          <w:i/>
          <w:sz w:val="28"/>
          <w:szCs w:val="28"/>
        </w:rPr>
        <w:t>РосАтом</w:t>
      </w:r>
      <w:proofErr w:type="spellEnd"/>
      <w:r w:rsidR="00DA08C8" w:rsidRPr="008034DA">
        <w:rPr>
          <w:rFonts w:ascii="Times New Roman" w:hAnsi="Times New Roman" w:cs="Times New Roman"/>
          <w:i/>
          <w:sz w:val="28"/>
          <w:szCs w:val="28"/>
        </w:rPr>
        <w:t xml:space="preserve">», однако нахождение этих объектов в </w:t>
      </w:r>
      <w:proofErr w:type="spellStart"/>
      <w:r w:rsidR="00DA08C8" w:rsidRPr="008034DA">
        <w:rPr>
          <w:rFonts w:ascii="Times New Roman" w:hAnsi="Times New Roman" w:cs="Times New Roman"/>
          <w:i/>
          <w:sz w:val="28"/>
          <w:szCs w:val="28"/>
        </w:rPr>
        <w:t>Удорском</w:t>
      </w:r>
      <w:proofErr w:type="spellEnd"/>
      <w:r w:rsidR="00DA08C8" w:rsidRPr="008034DA">
        <w:rPr>
          <w:rFonts w:ascii="Times New Roman" w:hAnsi="Times New Roman" w:cs="Times New Roman"/>
          <w:i/>
          <w:sz w:val="28"/>
          <w:szCs w:val="28"/>
        </w:rPr>
        <w:t xml:space="preserve"> заказнике не позволяет проводить работы.</w:t>
      </w:r>
    </w:p>
    <w:p w:rsidR="00DA08C8" w:rsidRPr="008034DA" w:rsidRDefault="00DA08C8" w:rsidP="00D559FC">
      <w:pPr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4DA">
        <w:rPr>
          <w:rFonts w:ascii="Times New Roman" w:hAnsi="Times New Roman" w:cs="Times New Roman"/>
          <w:sz w:val="28"/>
          <w:szCs w:val="28"/>
          <w:u w:val="single"/>
        </w:rPr>
        <w:t>Кварцевые пески</w:t>
      </w:r>
    </w:p>
    <w:p w:rsidR="002C0D91" w:rsidRPr="008034DA" w:rsidRDefault="002C0D9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Удорском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районе предварительно оценено крупное месторождение кварцевых (стекольных) песков среднеюрского возраста Благоево. Месторождение расположено в 25 км </w:t>
      </w:r>
      <w:r w:rsidR="00C717C9" w:rsidRPr="008034DA">
        <w:rPr>
          <w:rFonts w:ascii="Times New Roman" w:hAnsi="Times New Roman" w:cs="Times New Roman"/>
          <w:sz w:val="28"/>
          <w:szCs w:val="28"/>
        </w:rPr>
        <w:t xml:space="preserve">от </w:t>
      </w:r>
      <w:r w:rsidRPr="008034DA">
        <w:rPr>
          <w:rFonts w:ascii="Times New Roman" w:hAnsi="Times New Roman" w:cs="Times New Roman"/>
          <w:sz w:val="28"/>
          <w:szCs w:val="28"/>
        </w:rPr>
        <w:t>п. Благоево. Запасы песков месторождения оценены по категории С</w:t>
      </w:r>
      <w:proofErr w:type="gramStart"/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в объеме 10,56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млн.т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. Месторождение не учитывается балансом запасов по причине слабой изученности.</w:t>
      </w:r>
      <w:r w:rsidR="00C717C9" w:rsidRPr="008034DA">
        <w:rPr>
          <w:rFonts w:ascii="Times New Roman" w:hAnsi="Times New Roman" w:cs="Times New Roman"/>
          <w:sz w:val="28"/>
          <w:szCs w:val="28"/>
        </w:rPr>
        <w:t xml:space="preserve"> Рекомендуется проведение поисковых работ.</w:t>
      </w:r>
    </w:p>
    <w:p w:rsidR="00D10C4D" w:rsidRPr="008034DA" w:rsidRDefault="00D10C4D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Месторождение кварцевого сырья в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Удорском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не числится на государственном балансе. Для подготовки их к промышленному освоению требуется проведение геологоразведочных работ, подготовка и утверждение запасов, после чего можно будет оценивать возможность их промышленной разработки.</w:t>
      </w:r>
    </w:p>
    <w:p w:rsidR="00D10C4D" w:rsidRPr="008034DA" w:rsidRDefault="00D10C4D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034DA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8034DA">
        <w:rPr>
          <w:rFonts w:ascii="Times New Roman" w:hAnsi="Times New Roman" w:cs="Times New Roman"/>
          <w:i/>
          <w:sz w:val="28"/>
          <w:szCs w:val="28"/>
        </w:rPr>
        <w:t>: на 01.01.2021 по Республике Коми на балан</w:t>
      </w:r>
      <w:r w:rsidR="005E34DD">
        <w:rPr>
          <w:rFonts w:ascii="Times New Roman" w:hAnsi="Times New Roman" w:cs="Times New Roman"/>
          <w:i/>
          <w:sz w:val="28"/>
          <w:szCs w:val="28"/>
        </w:rPr>
        <w:t xml:space="preserve">се числится одно </w:t>
      </w:r>
      <w:proofErr w:type="spellStart"/>
      <w:r w:rsidR="005E34DD">
        <w:rPr>
          <w:rFonts w:ascii="Times New Roman" w:hAnsi="Times New Roman" w:cs="Times New Roman"/>
          <w:i/>
          <w:sz w:val="28"/>
          <w:szCs w:val="28"/>
        </w:rPr>
        <w:t>меторождение</w:t>
      </w:r>
      <w:proofErr w:type="spellEnd"/>
      <w:r w:rsidR="005E34DD">
        <w:rPr>
          <w:rFonts w:ascii="Times New Roman" w:hAnsi="Times New Roman" w:cs="Times New Roman"/>
          <w:i/>
          <w:sz w:val="28"/>
          <w:szCs w:val="28"/>
        </w:rPr>
        <w:t xml:space="preserve"> –«</w:t>
      </w:r>
      <w:proofErr w:type="spellStart"/>
      <w:r w:rsidR="005E34DD">
        <w:rPr>
          <w:rFonts w:ascii="Times New Roman" w:hAnsi="Times New Roman" w:cs="Times New Roman"/>
          <w:i/>
          <w:sz w:val="28"/>
          <w:szCs w:val="28"/>
        </w:rPr>
        <w:t>Ч</w:t>
      </w:r>
      <w:r w:rsidRPr="008034DA">
        <w:rPr>
          <w:rFonts w:ascii="Times New Roman" w:hAnsi="Times New Roman" w:cs="Times New Roman"/>
          <w:i/>
          <w:sz w:val="28"/>
          <w:szCs w:val="28"/>
        </w:rPr>
        <w:t>ернокурка</w:t>
      </w:r>
      <w:proofErr w:type="spellEnd"/>
      <w:r w:rsidRPr="008034DA">
        <w:rPr>
          <w:rFonts w:ascii="Times New Roman" w:hAnsi="Times New Roman" w:cs="Times New Roman"/>
          <w:i/>
          <w:sz w:val="28"/>
          <w:szCs w:val="28"/>
        </w:rPr>
        <w:t xml:space="preserve">», расположенное в </w:t>
      </w:r>
      <w:proofErr w:type="spellStart"/>
      <w:r w:rsidRPr="008034DA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8034DA">
        <w:rPr>
          <w:rFonts w:ascii="Times New Roman" w:hAnsi="Times New Roman" w:cs="Times New Roman"/>
          <w:i/>
          <w:sz w:val="28"/>
          <w:szCs w:val="28"/>
        </w:rPr>
        <w:t>.Ж</w:t>
      </w:r>
      <w:proofErr w:type="gramEnd"/>
      <w:r w:rsidRPr="008034DA">
        <w:rPr>
          <w:rFonts w:ascii="Times New Roman" w:hAnsi="Times New Roman" w:cs="Times New Roman"/>
          <w:i/>
          <w:sz w:val="28"/>
          <w:szCs w:val="28"/>
        </w:rPr>
        <w:t>ешарт</w:t>
      </w:r>
      <w:proofErr w:type="spellEnd"/>
      <w:r w:rsidRPr="008034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034DA">
        <w:rPr>
          <w:rFonts w:ascii="Times New Roman" w:hAnsi="Times New Roman" w:cs="Times New Roman"/>
          <w:i/>
          <w:sz w:val="28"/>
          <w:szCs w:val="28"/>
        </w:rPr>
        <w:t>Усть-Вымского</w:t>
      </w:r>
      <w:proofErr w:type="spellEnd"/>
      <w:r w:rsidRPr="008034DA">
        <w:rPr>
          <w:rFonts w:ascii="Times New Roman" w:hAnsi="Times New Roman" w:cs="Times New Roman"/>
          <w:i/>
          <w:sz w:val="28"/>
          <w:szCs w:val="28"/>
        </w:rPr>
        <w:t xml:space="preserve"> района с запасами 5161 тыс. тонн промышленных категорий (А+И+С1) и 4839 тыс. тонн по категории С2).</w:t>
      </w: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4DA">
        <w:rPr>
          <w:rFonts w:ascii="Times New Roman" w:hAnsi="Times New Roman" w:cs="Times New Roman"/>
          <w:sz w:val="28"/>
          <w:szCs w:val="28"/>
          <w:u w:val="single"/>
        </w:rPr>
        <w:t>Пресные подземные воды</w:t>
      </w:r>
    </w:p>
    <w:p w:rsidR="002C0D91" w:rsidRPr="008034DA" w:rsidRDefault="002C0D91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4DA">
        <w:rPr>
          <w:rFonts w:ascii="Times New Roman" w:hAnsi="Times New Roman" w:cs="Times New Roman"/>
          <w:sz w:val="28"/>
          <w:szCs w:val="28"/>
        </w:rPr>
        <w:t xml:space="preserve">В пределах района выделены 8 основных водоносных горизонтов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 xml:space="preserve">и комплексов, перспективных для хозяйственно-питьевого водоснабжения: </w:t>
      </w:r>
      <w:proofErr w:type="gramEnd"/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1. Водоносный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верхнечетвертичный-современный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аллювиальный горизонт (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aQ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III-IV). На его базе организовано централизованное водоснабжение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района. Кроме того, за счет подземных вод аллювиальных отложений, каптированных колодцами, осуществляется хоз</w:t>
      </w:r>
      <w:r w:rsidR="00C717C9" w:rsidRPr="008034DA">
        <w:rPr>
          <w:rFonts w:ascii="Times New Roman" w:hAnsi="Times New Roman" w:cs="Times New Roman"/>
          <w:sz w:val="28"/>
          <w:szCs w:val="28"/>
        </w:rPr>
        <w:t>яйственно-</w:t>
      </w:r>
      <w:r w:rsidRPr="008034DA">
        <w:rPr>
          <w:rFonts w:ascii="Times New Roman" w:hAnsi="Times New Roman" w:cs="Times New Roman"/>
          <w:sz w:val="28"/>
          <w:szCs w:val="28"/>
        </w:rPr>
        <w:t xml:space="preserve">питьевое водоснабжение большинства сельских населенных пунктов и рабочих поселков. </w:t>
      </w:r>
    </w:p>
    <w:p w:rsidR="00C717C9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2. Водоносный печорский-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родионовский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гляциоаллювиальный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горизонт (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faIIpc-rd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). После соответствующей очистки воды могут использоваться для хозяйственно-питьевых целей. </w:t>
      </w: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3. Водоносный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чирвинский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аллювиальный и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лимноаллювиальный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горизонт (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a,laIIcr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). Воды горизонта эксплуатируются одиночными скважинами в населенных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4. Водоносный среднеюрский терригенный горизонт J</w:t>
      </w:r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34DA">
        <w:rPr>
          <w:rFonts w:ascii="Times New Roman" w:hAnsi="Times New Roman" w:cs="Times New Roman"/>
          <w:sz w:val="28"/>
          <w:szCs w:val="28"/>
        </w:rPr>
        <w:t xml:space="preserve">. Воды горизонта могут использоваться для хозяйственно-питьевых целей после соответствующей очистки. Организация централизованного водоснабжения на базе среднеюрского терригенного водоносного горизонта возможна после детальных исследований. </w:t>
      </w: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5. Локально-водоносный нижнетриасовый терригенный горизонт (Т</w:t>
      </w:r>
      <w:proofErr w:type="gramStart"/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). Подземные воды могут использоваться для хозяйственно-питьевых целей мелких объектов после соответствующей очистки. </w:t>
      </w:r>
    </w:p>
    <w:p w:rsidR="00C717C9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6. Локально-водоносный татарский карбонатно-терригенный комплекс (Р</w:t>
      </w:r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2t</w:t>
      </w:r>
      <w:r w:rsidRPr="008034D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Пресные воды комплекса используются населенными пунктами для хозяйственно-питьевых целей (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д.д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34DA">
        <w:rPr>
          <w:rFonts w:ascii="Times New Roman" w:hAnsi="Times New Roman" w:cs="Times New Roman"/>
          <w:sz w:val="28"/>
          <w:szCs w:val="28"/>
        </w:rPr>
        <w:t>Разгорт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Н.Вылиб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Чернутьево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Мелентьево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Сельыб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7. Водоносный каменноугольный и нижнепермский терригенно-карбонатный комплекс (С-Р1). </w:t>
      </w: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8. Водоносная зона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трещиноватости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среднерифейских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пород (R2).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 xml:space="preserve">На площадях выхода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закарстованных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и трещиноватых карбонатных отложений под четвертичный покров возможно использование подземных вод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крупных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водопотребителей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D91" w:rsidRPr="008034DA" w:rsidRDefault="002C0D91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Эксплуатационные ресурсы пресных подземных вод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района составляют 4149 тыс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034DA">
        <w:rPr>
          <w:rFonts w:ascii="Times New Roman" w:hAnsi="Times New Roman" w:cs="Times New Roman"/>
          <w:sz w:val="28"/>
          <w:szCs w:val="28"/>
        </w:rPr>
        <w:t xml:space="preserve">/сутки. </w:t>
      </w:r>
    </w:p>
    <w:p w:rsidR="00C717C9" w:rsidRPr="008034DA" w:rsidRDefault="00C717C9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ab/>
        <w:t xml:space="preserve">По состоянию на 01.01.2021 г. на территории района действует 11 лицензий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>на добычу подземных вод на участках местного значения.</w:t>
      </w:r>
    </w:p>
    <w:p w:rsidR="00C717C9" w:rsidRPr="008034DA" w:rsidRDefault="00C717C9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7C9" w:rsidRPr="008034DA" w:rsidRDefault="00C717C9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4DA">
        <w:rPr>
          <w:rFonts w:ascii="Times New Roman" w:hAnsi="Times New Roman" w:cs="Times New Roman"/>
          <w:sz w:val="28"/>
          <w:szCs w:val="28"/>
          <w:u w:val="single"/>
        </w:rPr>
        <w:t>Общераспространенные полезные ископаемые (ОПИ)</w:t>
      </w:r>
    </w:p>
    <w:p w:rsidR="00C717C9" w:rsidRPr="008034DA" w:rsidRDefault="00C717C9" w:rsidP="00D559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7C9" w:rsidRPr="008034DA" w:rsidRDefault="00C717C9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E82CF8" w:rsidRPr="008034DA">
        <w:rPr>
          <w:rFonts w:ascii="Times New Roman" w:hAnsi="Times New Roman" w:cs="Times New Roman"/>
          <w:sz w:val="28"/>
          <w:szCs w:val="28"/>
        </w:rPr>
        <w:t>4</w:t>
      </w:r>
      <w:r w:rsidRPr="008034DA">
        <w:rPr>
          <w:rFonts w:ascii="Times New Roman" w:hAnsi="Times New Roman" w:cs="Times New Roman"/>
          <w:sz w:val="28"/>
          <w:szCs w:val="28"/>
        </w:rPr>
        <w:t xml:space="preserve">.2021 г. на территории МОМР «Удорский»  действуют </w:t>
      </w:r>
      <w:r w:rsidR="00E82CF8" w:rsidRPr="008034DA">
        <w:rPr>
          <w:rFonts w:ascii="Times New Roman" w:hAnsi="Times New Roman" w:cs="Times New Roman"/>
          <w:sz w:val="28"/>
          <w:szCs w:val="28"/>
        </w:rPr>
        <w:t>5</w:t>
      </w:r>
      <w:r w:rsidRPr="008034DA">
        <w:rPr>
          <w:rFonts w:ascii="Times New Roman" w:hAnsi="Times New Roman" w:cs="Times New Roman"/>
          <w:sz w:val="28"/>
          <w:szCs w:val="28"/>
        </w:rPr>
        <w:t xml:space="preserve"> лицензий на добычу строительного песка и </w:t>
      </w:r>
      <w:r w:rsidR="00E82CF8" w:rsidRPr="008034DA">
        <w:rPr>
          <w:rFonts w:ascii="Times New Roman" w:hAnsi="Times New Roman" w:cs="Times New Roman"/>
          <w:sz w:val="28"/>
          <w:szCs w:val="28"/>
        </w:rPr>
        <w:t>3</w:t>
      </w:r>
      <w:r w:rsidRPr="008034DA">
        <w:rPr>
          <w:rFonts w:ascii="Times New Roman" w:hAnsi="Times New Roman" w:cs="Times New Roman"/>
          <w:sz w:val="28"/>
          <w:szCs w:val="28"/>
        </w:rPr>
        <w:t xml:space="preserve"> лицензии на геологическое изучение с целью поисков и оценки месторождений ОПИ. Предприятия, имеющие лицензии на геологическое изучение недр: ООО «ПИФ «Проектант» и ООО «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Лузалес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»</w:t>
      </w:r>
      <w:r w:rsidR="00E55E5E" w:rsidRPr="008034DA">
        <w:rPr>
          <w:rFonts w:ascii="Times New Roman" w:hAnsi="Times New Roman" w:cs="Times New Roman"/>
          <w:sz w:val="28"/>
          <w:szCs w:val="28"/>
        </w:rPr>
        <w:t xml:space="preserve"> (2 лицензии)</w:t>
      </w:r>
      <w:r w:rsidRPr="008034DA">
        <w:rPr>
          <w:rFonts w:ascii="Times New Roman" w:hAnsi="Times New Roman" w:cs="Times New Roman"/>
          <w:sz w:val="28"/>
          <w:szCs w:val="28"/>
        </w:rPr>
        <w:t>. На поисковых участках работы не завершены.</w:t>
      </w:r>
    </w:p>
    <w:p w:rsidR="00C717C9" w:rsidRPr="008034DA" w:rsidRDefault="00C717C9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Предприятия-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недропользователи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лицензий на добычу ОПИ: ОАО МК «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Белкомур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», ООО «Алекс».</w:t>
      </w:r>
    </w:p>
    <w:p w:rsidR="00C717C9" w:rsidRPr="008034DA" w:rsidRDefault="00C717C9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Месторождения «№37-Б», «№39-Б «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Номыр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недропользователь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» - ОАО МК «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Белкомур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»), «Ертом» и «Великое» (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недропользователь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») не разрабатываются, полезное ископаемое планируется использовать для строительства железной дороги «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Белкомур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» на участке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Вендинга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-Карпогоры.</w:t>
      </w:r>
    </w:p>
    <w:p w:rsidR="00C0104E" w:rsidRPr="008034DA" w:rsidRDefault="00C0104E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17C9" w:rsidRPr="008034DA" w:rsidRDefault="00C717C9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4DA">
        <w:rPr>
          <w:rFonts w:ascii="Times New Roman" w:hAnsi="Times New Roman" w:cs="Times New Roman"/>
          <w:sz w:val="28"/>
          <w:szCs w:val="28"/>
          <w:u w:val="single"/>
        </w:rPr>
        <w:t>Нераспределенный фонд недр ОПИ</w:t>
      </w:r>
    </w:p>
    <w:p w:rsidR="00C0104E" w:rsidRPr="008034DA" w:rsidRDefault="00C0104E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1B55" w:rsidRPr="008034DA" w:rsidRDefault="00491B55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В нераспределенном фонде недр</w:t>
      </w:r>
      <w:r w:rsidR="005442CE" w:rsidRPr="008034DA">
        <w:rPr>
          <w:rFonts w:ascii="Times New Roman" w:hAnsi="Times New Roman" w:cs="Times New Roman"/>
          <w:sz w:val="28"/>
          <w:szCs w:val="28"/>
        </w:rPr>
        <w:t xml:space="preserve"> общераспространенных полезных ископаемых</w:t>
      </w:r>
      <w:r w:rsidRPr="0080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района числятся месторождения</w:t>
      </w:r>
      <w:r w:rsidR="00E561A3" w:rsidRPr="008034DA">
        <w:rPr>
          <w:rFonts w:ascii="Times New Roman" w:hAnsi="Times New Roman" w:cs="Times New Roman"/>
          <w:sz w:val="28"/>
          <w:szCs w:val="28"/>
        </w:rPr>
        <w:t xml:space="preserve"> песчано-гравийной смеси (3)</w:t>
      </w:r>
      <w:r w:rsidRPr="008034DA">
        <w:rPr>
          <w:rFonts w:ascii="Times New Roman" w:hAnsi="Times New Roman" w:cs="Times New Roman"/>
          <w:sz w:val="28"/>
          <w:szCs w:val="28"/>
        </w:rPr>
        <w:t xml:space="preserve">, </w:t>
      </w:r>
      <w:r w:rsidR="005442CE" w:rsidRPr="008034DA">
        <w:rPr>
          <w:rFonts w:ascii="Times New Roman" w:hAnsi="Times New Roman" w:cs="Times New Roman"/>
          <w:sz w:val="28"/>
          <w:szCs w:val="28"/>
        </w:rPr>
        <w:t>строительн</w:t>
      </w:r>
      <w:r w:rsidR="00E561A3" w:rsidRPr="008034DA">
        <w:rPr>
          <w:rFonts w:ascii="Times New Roman" w:hAnsi="Times New Roman" w:cs="Times New Roman"/>
          <w:sz w:val="28"/>
          <w:szCs w:val="28"/>
        </w:rPr>
        <w:t>ого</w:t>
      </w:r>
      <w:r w:rsidR="005442CE" w:rsidRPr="008034DA">
        <w:rPr>
          <w:rFonts w:ascii="Times New Roman" w:hAnsi="Times New Roman" w:cs="Times New Roman"/>
          <w:sz w:val="28"/>
          <w:szCs w:val="28"/>
        </w:rPr>
        <w:t xml:space="preserve"> </w:t>
      </w:r>
      <w:r w:rsidRPr="008034DA">
        <w:rPr>
          <w:rFonts w:ascii="Times New Roman" w:hAnsi="Times New Roman" w:cs="Times New Roman"/>
          <w:sz w:val="28"/>
          <w:szCs w:val="28"/>
        </w:rPr>
        <w:t>песк</w:t>
      </w:r>
      <w:r w:rsidR="00E561A3" w:rsidRPr="008034DA">
        <w:rPr>
          <w:rFonts w:ascii="Times New Roman" w:hAnsi="Times New Roman" w:cs="Times New Roman"/>
          <w:sz w:val="28"/>
          <w:szCs w:val="28"/>
        </w:rPr>
        <w:t>а (</w:t>
      </w:r>
      <w:r w:rsidRPr="008034DA">
        <w:rPr>
          <w:rFonts w:ascii="Times New Roman" w:hAnsi="Times New Roman" w:cs="Times New Roman"/>
          <w:sz w:val="28"/>
          <w:szCs w:val="28"/>
        </w:rPr>
        <w:t>17</w:t>
      </w:r>
      <w:r w:rsidR="00E561A3" w:rsidRPr="008034DA">
        <w:rPr>
          <w:rFonts w:ascii="Times New Roman" w:hAnsi="Times New Roman" w:cs="Times New Roman"/>
          <w:sz w:val="28"/>
          <w:szCs w:val="28"/>
        </w:rPr>
        <w:t>)</w:t>
      </w:r>
      <w:r w:rsidRPr="008034DA">
        <w:rPr>
          <w:rFonts w:ascii="Times New Roman" w:hAnsi="Times New Roman" w:cs="Times New Roman"/>
          <w:sz w:val="28"/>
          <w:szCs w:val="28"/>
        </w:rPr>
        <w:t>, без фонда недр</w:t>
      </w:r>
      <w:r w:rsidR="00E561A3" w:rsidRPr="008034DA">
        <w:rPr>
          <w:rFonts w:ascii="Times New Roman" w:hAnsi="Times New Roman" w:cs="Times New Roman"/>
          <w:sz w:val="28"/>
          <w:szCs w:val="28"/>
        </w:rPr>
        <w:t xml:space="preserve"> (</w:t>
      </w:r>
      <w:r w:rsidRPr="008034DA">
        <w:rPr>
          <w:rFonts w:ascii="Times New Roman" w:hAnsi="Times New Roman" w:cs="Times New Roman"/>
          <w:sz w:val="28"/>
          <w:szCs w:val="28"/>
        </w:rPr>
        <w:t>5</w:t>
      </w:r>
      <w:r w:rsidR="00E561A3" w:rsidRPr="008034DA">
        <w:rPr>
          <w:rFonts w:ascii="Times New Roman" w:hAnsi="Times New Roman" w:cs="Times New Roman"/>
          <w:sz w:val="28"/>
          <w:szCs w:val="28"/>
        </w:rPr>
        <w:t>)</w:t>
      </w:r>
      <w:r w:rsidRPr="00803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7C9" w:rsidRPr="008034DA" w:rsidRDefault="00C717C9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Запасы месторождения песчано-гравийной смеси «</w:t>
      </w:r>
      <w:r w:rsidRPr="008034DA">
        <w:rPr>
          <w:rFonts w:ascii="Times New Roman" w:hAnsi="Times New Roman" w:cs="Times New Roman"/>
          <w:sz w:val="28"/>
          <w:szCs w:val="28"/>
          <w:u w:val="single"/>
        </w:rPr>
        <w:t>Овод</w:t>
      </w:r>
      <w:r w:rsidRPr="008034DA">
        <w:rPr>
          <w:rFonts w:ascii="Times New Roman" w:hAnsi="Times New Roman" w:cs="Times New Roman"/>
          <w:sz w:val="28"/>
          <w:szCs w:val="28"/>
        </w:rPr>
        <w:t xml:space="preserve">» оценены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>по категории С</w:t>
      </w:r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034DA">
        <w:rPr>
          <w:rFonts w:ascii="Times New Roman" w:hAnsi="Times New Roman" w:cs="Times New Roman"/>
          <w:sz w:val="28"/>
          <w:szCs w:val="28"/>
        </w:rPr>
        <w:t xml:space="preserve"> в объеме 480,0 тыс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034DA">
        <w:rPr>
          <w:rFonts w:ascii="Times New Roman" w:hAnsi="Times New Roman" w:cs="Times New Roman"/>
          <w:sz w:val="28"/>
          <w:szCs w:val="28"/>
        </w:rPr>
        <w:t xml:space="preserve"> (Протокол НТС ПГО «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Полярноуралгеология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» 1998 г. № 211). Остаточные запасы по состоянию на 01.01.2021 г. составляют 415,0 тыс. м</w:t>
      </w:r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034DA">
        <w:rPr>
          <w:rFonts w:ascii="Times New Roman" w:hAnsi="Times New Roman" w:cs="Times New Roman"/>
          <w:sz w:val="28"/>
          <w:szCs w:val="28"/>
        </w:rPr>
        <w:t xml:space="preserve">. Месторождение учитывается балансом запасов, числится в нераспределенном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>.</w:t>
      </w:r>
    </w:p>
    <w:p w:rsidR="00C717C9" w:rsidRPr="008034DA" w:rsidRDefault="007F5476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Месторождение песчано-гравийной смеси «</w:t>
      </w:r>
      <w:proofErr w:type="spellStart"/>
      <w:r w:rsidRPr="008034DA">
        <w:rPr>
          <w:rFonts w:ascii="Times New Roman" w:hAnsi="Times New Roman" w:cs="Times New Roman"/>
          <w:sz w:val="28"/>
          <w:szCs w:val="28"/>
          <w:u w:val="single"/>
        </w:rPr>
        <w:t>Пурзин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» расположено на левом берегу р.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Пурзин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(правый приток р. Мезень). Запасы месторождения утверждены протоколом НТС ПГО № 211 от 29.11.88 г. и составляют 16 тыс.м</w:t>
      </w:r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034DA">
        <w:rPr>
          <w:rFonts w:ascii="Times New Roman" w:hAnsi="Times New Roman" w:cs="Times New Roman"/>
          <w:sz w:val="28"/>
          <w:szCs w:val="28"/>
        </w:rPr>
        <w:t xml:space="preserve">. </w:t>
      </w:r>
      <w:r w:rsidR="00996FA9" w:rsidRPr="008034DA">
        <w:rPr>
          <w:rFonts w:ascii="Times New Roman" w:hAnsi="Times New Roman" w:cs="Times New Roman"/>
          <w:sz w:val="28"/>
          <w:szCs w:val="28"/>
        </w:rPr>
        <w:t>Песчано-гравийная смесь</w:t>
      </w:r>
      <w:r w:rsidRPr="008034DA">
        <w:rPr>
          <w:rFonts w:ascii="Times New Roman" w:hAnsi="Times New Roman" w:cs="Times New Roman"/>
          <w:sz w:val="28"/>
          <w:szCs w:val="28"/>
        </w:rPr>
        <w:t xml:space="preserve"> пригодна для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автодорожного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строительства; гравий –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 xml:space="preserve">в асфальтобетонные смеси. Применение гравия и песка-отсева в 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крупного и мелкого заполнителей в тяжелые бетоны требует отмывки отмучиваемых частиц до нормы. Прирост запасов возможен на глубину, за счет обводненной части полезной толщи.</w:t>
      </w:r>
    </w:p>
    <w:p w:rsidR="00C0104E" w:rsidRPr="008034DA" w:rsidRDefault="00C0104E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Месторождение кирпичных глин «</w:t>
      </w:r>
      <w:proofErr w:type="spellStart"/>
      <w:r w:rsidRPr="008034DA">
        <w:rPr>
          <w:rFonts w:ascii="Times New Roman" w:hAnsi="Times New Roman" w:cs="Times New Roman"/>
          <w:sz w:val="28"/>
          <w:szCs w:val="28"/>
          <w:u w:val="single"/>
        </w:rPr>
        <w:t>Кеп</w:t>
      </w:r>
      <w:proofErr w:type="spellEnd"/>
      <w:r w:rsidRPr="008034DA">
        <w:rPr>
          <w:rFonts w:ascii="Times New Roman" w:hAnsi="Times New Roman" w:cs="Times New Roman"/>
          <w:sz w:val="28"/>
          <w:szCs w:val="28"/>
          <w:u w:val="single"/>
        </w:rPr>
        <w:t>-Шор-</w:t>
      </w:r>
      <w:proofErr w:type="gramStart"/>
      <w:r w:rsidRPr="008034DA">
        <w:rPr>
          <w:rFonts w:ascii="Times New Roman" w:hAnsi="Times New Roman" w:cs="Times New Roman"/>
          <w:sz w:val="28"/>
          <w:szCs w:val="28"/>
          <w:u w:val="single"/>
        </w:rPr>
        <w:t>I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» разведано в 1972 г.,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>не эксплуатируется. Полезная толща представлена глинами в верхней части разреза песчанистыми, темно-серыми, ниже – без примеси песчаного материала. Залежь глин линзообразной формы, перекрыта песками и торфами, общая мощность которых не превышает 1,0 м. Площадь месторождения 8,0 га. Полезная толща не обводнена.</w:t>
      </w:r>
    </w:p>
    <w:p w:rsidR="00C0104E" w:rsidRPr="008034DA" w:rsidRDefault="00C0104E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Глинистое сырье пригодно для производства кирпича и керамзитового гравия. Запасы сырья на месторождении, оцененные по категориям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 xml:space="preserve"> + С</w:t>
      </w:r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34DA">
        <w:rPr>
          <w:rFonts w:ascii="Times New Roman" w:hAnsi="Times New Roman" w:cs="Times New Roman"/>
          <w:sz w:val="28"/>
          <w:szCs w:val="28"/>
        </w:rPr>
        <w:t>, составляют 264 тыс. м</w:t>
      </w:r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034D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. по категории В – 87 тыс. м</w:t>
      </w:r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034DA">
        <w:rPr>
          <w:rFonts w:ascii="Times New Roman" w:hAnsi="Times New Roman" w:cs="Times New Roman"/>
          <w:sz w:val="28"/>
          <w:szCs w:val="28"/>
        </w:rPr>
        <w:t xml:space="preserve">. Запасы утверждены протоколом НТС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Ухтинской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ГРЭ 28.07.1972 г.</w:t>
      </w:r>
    </w:p>
    <w:p w:rsidR="00C0104E" w:rsidRPr="008034DA" w:rsidRDefault="00C0104E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Месторождение </w:t>
      </w:r>
      <w:r w:rsidR="00E561A3" w:rsidRPr="008034DA">
        <w:rPr>
          <w:rFonts w:ascii="Times New Roman" w:hAnsi="Times New Roman" w:cs="Times New Roman"/>
          <w:sz w:val="28"/>
          <w:szCs w:val="28"/>
        </w:rPr>
        <w:t xml:space="preserve">кирпичных глин </w:t>
      </w:r>
      <w:r w:rsidRPr="008034DA">
        <w:rPr>
          <w:rFonts w:ascii="Times New Roman" w:hAnsi="Times New Roman" w:cs="Times New Roman"/>
          <w:sz w:val="28"/>
          <w:szCs w:val="28"/>
        </w:rPr>
        <w:t>«</w:t>
      </w:r>
      <w:r w:rsidRPr="008034DA">
        <w:rPr>
          <w:rFonts w:ascii="Times New Roman" w:hAnsi="Times New Roman" w:cs="Times New Roman"/>
          <w:sz w:val="28"/>
          <w:szCs w:val="28"/>
          <w:u w:val="single"/>
        </w:rPr>
        <w:t>Западное</w:t>
      </w:r>
      <w:r w:rsidRPr="008034DA">
        <w:rPr>
          <w:rFonts w:ascii="Times New Roman" w:hAnsi="Times New Roman" w:cs="Times New Roman"/>
          <w:sz w:val="28"/>
          <w:szCs w:val="28"/>
        </w:rPr>
        <w:t xml:space="preserve">» разведано в 1972 г., </w:t>
      </w:r>
      <w:r w:rsidR="005C3805">
        <w:rPr>
          <w:rFonts w:ascii="Times New Roman" w:hAnsi="Times New Roman" w:cs="Times New Roman"/>
          <w:sz w:val="28"/>
          <w:szCs w:val="28"/>
        </w:rPr>
        <w:br/>
      </w:r>
      <w:r w:rsidRPr="008034DA">
        <w:rPr>
          <w:rFonts w:ascii="Times New Roman" w:hAnsi="Times New Roman" w:cs="Times New Roman"/>
          <w:sz w:val="28"/>
          <w:szCs w:val="28"/>
        </w:rPr>
        <w:t xml:space="preserve">не эксплуатируется. Продуктивная толща представлена двумя разновидностями глин: сверху – желтовато-коричневыми,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ожелезненными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, внизу – темно-серыми, с тонкими прослоями тонкозернистого песка. Глины перекрыты песками глинистыми мощностью около 1,0 м, подстилаются валунными суглинками.</w:t>
      </w:r>
    </w:p>
    <w:p w:rsidR="00C0104E" w:rsidRPr="008034DA" w:rsidRDefault="00C0104E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Полезная толща имеет линзообразную форму, длина залежи 600 м, ширина – 400 м. Мощность глин изменяется от 1,2 до 6,0 м, в среднем составляет 3,0 м.</w:t>
      </w:r>
    </w:p>
    <w:p w:rsidR="00C0104E" w:rsidRPr="008034DA" w:rsidRDefault="00C0104E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>Глинистое сырье по результатам лабораторно-технологических и полузаводских испытаний пригодно для производства кирпича марки «125». Суммарные запасы сырья по месторождению по категории</w:t>
      </w:r>
      <w:proofErr w:type="gramStart"/>
      <w:r w:rsidRPr="008034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34DA">
        <w:rPr>
          <w:rFonts w:ascii="Times New Roman" w:hAnsi="Times New Roman" w:cs="Times New Roman"/>
          <w:sz w:val="28"/>
          <w:szCs w:val="28"/>
        </w:rPr>
        <w:t>+С</w:t>
      </w:r>
      <w:r w:rsidRPr="008034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034DA">
        <w:rPr>
          <w:rFonts w:ascii="Times New Roman" w:hAnsi="Times New Roman" w:cs="Times New Roman"/>
          <w:sz w:val="28"/>
          <w:szCs w:val="28"/>
        </w:rPr>
        <w:t xml:space="preserve"> составляют 570 тыс. м</w:t>
      </w:r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034D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>. по категории В-113 тыс. м</w:t>
      </w:r>
      <w:r w:rsidRPr="008034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034DA">
        <w:rPr>
          <w:rFonts w:ascii="Times New Roman" w:hAnsi="Times New Roman" w:cs="Times New Roman"/>
          <w:sz w:val="28"/>
          <w:szCs w:val="28"/>
        </w:rPr>
        <w:t xml:space="preserve">. Запасы утверждены совещанием при председателе </w:t>
      </w:r>
      <w:proofErr w:type="spellStart"/>
      <w:r w:rsidRPr="008034DA">
        <w:rPr>
          <w:rFonts w:ascii="Times New Roman" w:hAnsi="Times New Roman" w:cs="Times New Roman"/>
          <w:sz w:val="28"/>
          <w:szCs w:val="28"/>
        </w:rPr>
        <w:t>Удорского</w:t>
      </w:r>
      <w:proofErr w:type="spellEnd"/>
      <w:r w:rsidRPr="008034DA">
        <w:rPr>
          <w:rFonts w:ascii="Times New Roman" w:hAnsi="Times New Roman" w:cs="Times New Roman"/>
          <w:sz w:val="28"/>
          <w:szCs w:val="28"/>
        </w:rPr>
        <w:t xml:space="preserve"> райисполкома, протоколом №1 согласования поисково-разведочных работ от 20.03.1972 г.</w:t>
      </w:r>
    </w:p>
    <w:p w:rsidR="00C0104E" w:rsidRPr="008034DA" w:rsidRDefault="00C0104E" w:rsidP="00D55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DA">
        <w:rPr>
          <w:rFonts w:ascii="Times New Roman" w:hAnsi="Times New Roman" w:cs="Times New Roman"/>
          <w:sz w:val="28"/>
          <w:szCs w:val="28"/>
        </w:rPr>
        <w:t xml:space="preserve">Месторождения кирпичных глин не числятся на государственном балансе запасов. </w:t>
      </w:r>
    </w:p>
    <w:sectPr w:rsidR="00C0104E" w:rsidRPr="008034DA" w:rsidSect="00CB3969">
      <w:headerReference w:type="default" r:id="rId7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D2" w:rsidRDefault="003373D2" w:rsidP="00D8293C">
      <w:pPr>
        <w:spacing w:after="0" w:line="240" w:lineRule="auto"/>
      </w:pPr>
      <w:r>
        <w:separator/>
      </w:r>
    </w:p>
  </w:endnote>
  <w:endnote w:type="continuationSeparator" w:id="0">
    <w:p w:rsidR="003373D2" w:rsidRDefault="003373D2" w:rsidP="00D8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D2" w:rsidRDefault="003373D2" w:rsidP="00D8293C">
      <w:pPr>
        <w:spacing w:after="0" w:line="240" w:lineRule="auto"/>
      </w:pPr>
      <w:r>
        <w:separator/>
      </w:r>
    </w:p>
  </w:footnote>
  <w:footnote w:type="continuationSeparator" w:id="0">
    <w:p w:rsidR="003373D2" w:rsidRDefault="003373D2" w:rsidP="00D8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437496"/>
      <w:docPartObj>
        <w:docPartGallery w:val="Page Numbers (Top of Page)"/>
        <w:docPartUnique/>
      </w:docPartObj>
    </w:sdtPr>
    <w:sdtEndPr/>
    <w:sdtContent>
      <w:p w:rsidR="00D8293C" w:rsidRDefault="00D829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A0">
          <w:rPr>
            <w:noProof/>
          </w:rPr>
          <w:t>6</w:t>
        </w:r>
        <w:r>
          <w:fldChar w:fldCharType="end"/>
        </w:r>
      </w:p>
    </w:sdtContent>
  </w:sdt>
  <w:p w:rsidR="00D8293C" w:rsidRDefault="00D829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8B"/>
    <w:rsid w:val="00024132"/>
    <w:rsid w:val="000A28DD"/>
    <w:rsid w:val="000D62FC"/>
    <w:rsid w:val="0013535D"/>
    <w:rsid w:val="001B7FBC"/>
    <w:rsid w:val="001C5958"/>
    <w:rsid w:val="001C7D36"/>
    <w:rsid w:val="001D6432"/>
    <w:rsid w:val="00212871"/>
    <w:rsid w:val="00266708"/>
    <w:rsid w:val="00270A11"/>
    <w:rsid w:val="002C0D91"/>
    <w:rsid w:val="003373D2"/>
    <w:rsid w:val="00354864"/>
    <w:rsid w:val="00357AC2"/>
    <w:rsid w:val="00491B55"/>
    <w:rsid w:val="0049738A"/>
    <w:rsid w:val="00517FFD"/>
    <w:rsid w:val="005442CE"/>
    <w:rsid w:val="005C3805"/>
    <w:rsid w:val="005C7D12"/>
    <w:rsid w:val="005E34DD"/>
    <w:rsid w:val="005F0E8E"/>
    <w:rsid w:val="006832B4"/>
    <w:rsid w:val="007A3459"/>
    <w:rsid w:val="007C4F35"/>
    <w:rsid w:val="007F5476"/>
    <w:rsid w:val="008034DA"/>
    <w:rsid w:val="008273A4"/>
    <w:rsid w:val="008D718B"/>
    <w:rsid w:val="00996FA9"/>
    <w:rsid w:val="009C5C15"/>
    <w:rsid w:val="009F4253"/>
    <w:rsid w:val="00A27896"/>
    <w:rsid w:val="00A65CB0"/>
    <w:rsid w:val="00AF4803"/>
    <w:rsid w:val="00B63C73"/>
    <w:rsid w:val="00B771E1"/>
    <w:rsid w:val="00BA2F0E"/>
    <w:rsid w:val="00BB22FF"/>
    <w:rsid w:val="00BC4EA0"/>
    <w:rsid w:val="00BD5C96"/>
    <w:rsid w:val="00C0104E"/>
    <w:rsid w:val="00C269F6"/>
    <w:rsid w:val="00C717C9"/>
    <w:rsid w:val="00CB3969"/>
    <w:rsid w:val="00D10C4D"/>
    <w:rsid w:val="00D559FC"/>
    <w:rsid w:val="00D8293C"/>
    <w:rsid w:val="00DA08C8"/>
    <w:rsid w:val="00E11F97"/>
    <w:rsid w:val="00E55E5E"/>
    <w:rsid w:val="00E561A3"/>
    <w:rsid w:val="00E76A06"/>
    <w:rsid w:val="00E82CF8"/>
    <w:rsid w:val="00E907E9"/>
    <w:rsid w:val="00F0634A"/>
    <w:rsid w:val="00F06FF1"/>
    <w:rsid w:val="00F5275A"/>
    <w:rsid w:val="00F55DBC"/>
    <w:rsid w:val="00F67EDE"/>
    <w:rsid w:val="00FB0D4A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93C"/>
  </w:style>
  <w:style w:type="paragraph" w:styleId="a5">
    <w:name w:val="footer"/>
    <w:basedOn w:val="a"/>
    <w:link w:val="a6"/>
    <w:uiPriority w:val="99"/>
    <w:unhideWhenUsed/>
    <w:rsid w:val="00D82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93C"/>
  </w:style>
  <w:style w:type="paragraph" w:styleId="a7">
    <w:name w:val="Body Text Indent"/>
    <w:basedOn w:val="a"/>
    <w:link w:val="a8"/>
    <w:rsid w:val="001C7D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C7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3459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535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F0E8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93C"/>
  </w:style>
  <w:style w:type="paragraph" w:styleId="a5">
    <w:name w:val="footer"/>
    <w:basedOn w:val="a"/>
    <w:link w:val="a6"/>
    <w:uiPriority w:val="99"/>
    <w:unhideWhenUsed/>
    <w:rsid w:val="00D82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93C"/>
  </w:style>
  <w:style w:type="paragraph" w:styleId="a7">
    <w:name w:val="Body Text Indent"/>
    <w:basedOn w:val="a"/>
    <w:link w:val="a8"/>
    <w:rsid w:val="001C7D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C7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3459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535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F0E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Думитрашку Олеся Евгеньевна</dc:creator>
  <cp:lastModifiedBy>Бобкова Инна Васильевна</cp:lastModifiedBy>
  <cp:revision>41</cp:revision>
  <cp:lastPrinted>2021-04-13T06:54:00Z</cp:lastPrinted>
  <dcterms:created xsi:type="dcterms:W3CDTF">2021-04-08T07:42:00Z</dcterms:created>
  <dcterms:modified xsi:type="dcterms:W3CDTF">2021-04-13T06:55:00Z</dcterms:modified>
</cp:coreProperties>
</file>